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EA8B50" w:rsidR="001D32DF" w:rsidRPr="008475F0" w:rsidRDefault="001D32DF" w:rsidP="001D32DF">
      <w:pPr>
        <w:ind w:left="426" w:right="-17"/>
        <w:jc w:val="center"/>
        <w:rPr>
          <w:rFonts w:ascii="Azo Sans Lt" w:hAnsi="Azo Sans Lt" w:cstheme="minorHAnsi"/>
          <w:b/>
        </w:rPr>
      </w:pPr>
      <w:r w:rsidRPr="008475F0">
        <w:rPr>
          <w:rFonts w:ascii="Azo Sans Lt" w:hAnsi="Azo Sans Lt" w:cstheme="minorHAnsi"/>
          <w:b/>
        </w:rPr>
        <w:t>ANEXO V</w:t>
      </w:r>
    </w:p>
    <w:p w14:paraId="575DDB63" w14:textId="77777777" w:rsidR="001D32DF" w:rsidRPr="008475F0" w:rsidRDefault="001D32DF" w:rsidP="001D32DF">
      <w:pPr>
        <w:ind w:left="426" w:right="-17"/>
        <w:jc w:val="center"/>
        <w:rPr>
          <w:rFonts w:ascii="Azo Sans Lt" w:hAnsi="Azo Sans Lt" w:cstheme="minorHAnsi"/>
          <w:b/>
        </w:rPr>
      </w:pPr>
    </w:p>
    <w:p w14:paraId="46B64F96" w14:textId="77777777" w:rsidR="001D32DF" w:rsidRPr="008475F0" w:rsidRDefault="001D32DF" w:rsidP="001D32DF">
      <w:pPr>
        <w:ind w:left="426" w:right="-17"/>
        <w:jc w:val="center"/>
        <w:rPr>
          <w:rFonts w:ascii="Azo Sans Lt" w:hAnsi="Azo Sans Lt" w:cstheme="minorHAnsi"/>
          <w:b/>
        </w:rPr>
      </w:pPr>
    </w:p>
    <w:p w14:paraId="5B18198A" w14:textId="1140B67D" w:rsidR="001D32DF" w:rsidRPr="008475F0" w:rsidRDefault="001D32DF" w:rsidP="001D32DF">
      <w:pPr>
        <w:ind w:left="426" w:right="-17"/>
        <w:jc w:val="center"/>
        <w:rPr>
          <w:rFonts w:ascii="Azo Sans Lt" w:hAnsi="Azo Sans Lt" w:cstheme="minorHAnsi"/>
          <w:b/>
        </w:rPr>
      </w:pPr>
      <w:r w:rsidRPr="008475F0">
        <w:rPr>
          <w:rFonts w:ascii="Azo Sans Lt" w:hAnsi="Azo Sans Lt" w:cstheme="minorHAnsi"/>
          <w:b/>
        </w:rPr>
        <w:t>MINUTA DE TERMO DE CONTRATO DE COMPRA</w:t>
      </w:r>
    </w:p>
    <w:p w14:paraId="3308CDEE" w14:textId="77777777" w:rsidR="007F7B13" w:rsidRPr="008475F0"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8475F0" w:rsidRDefault="007F7B13">
      <w:pPr>
        <w:pStyle w:val="Corpodetexto"/>
        <w:spacing w:before="10"/>
        <w:rPr>
          <w:rFonts w:ascii="Azo Sans Lt" w:hAnsi="Azo Sans Lt" w:cstheme="minorHAnsi"/>
          <w:b/>
          <w:sz w:val="22"/>
          <w:szCs w:val="22"/>
        </w:rPr>
      </w:pPr>
    </w:p>
    <w:p w14:paraId="1EADE88E" w14:textId="2C51BBD2" w:rsidR="001D32DF" w:rsidRPr="008475F0" w:rsidRDefault="001D32DF" w:rsidP="001D32DF">
      <w:pPr>
        <w:spacing w:line="276" w:lineRule="auto"/>
        <w:ind w:left="5103" w:right="-17"/>
        <w:jc w:val="both"/>
        <w:rPr>
          <w:rFonts w:ascii="Azo Sans Lt" w:hAnsi="Azo Sans Lt" w:cstheme="minorHAnsi"/>
          <w:b/>
        </w:rPr>
      </w:pPr>
      <w:r w:rsidRPr="008475F0">
        <w:rPr>
          <w:rFonts w:ascii="Azo Sans Lt" w:hAnsi="Azo Sans Lt" w:cstheme="minorHAnsi"/>
          <w:b/>
        </w:rPr>
        <w:t xml:space="preserve">TERMO DE CONTRATO DE COMPRA Nº ......../...., QUE FAZEM ENTRE SI O MUNICÍPIO DE NOVA FRIBURGO E A EMPRESA .................................................... </w:t>
      </w:r>
    </w:p>
    <w:p w14:paraId="6E21BCF7" w14:textId="21E6C2B1" w:rsidR="001D4AC3" w:rsidRPr="008475F0" w:rsidRDefault="001D4AC3" w:rsidP="00B061E6">
      <w:pPr>
        <w:pStyle w:val="NormalWeb"/>
        <w:jc w:val="both"/>
        <w:rPr>
          <w:rFonts w:ascii="Azo Sans Lt" w:hAnsi="Azo Sans Lt" w:cstheme="minorHAnsi"/>
          <w:sz w:val="22"/>
          <w:szCs w:val="22"/>
        </w:rPr>
      </w:pPr>
      <w:r w:rsidRPr="008475F0">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475F0">
        <w:rPr>
          <w:rFonts w:ascii="Azo Sans Lt" w:hAnsi="Azo Sans Lt" w:cstheme="minorHAnsi"/>
          <w:sz w:val="22"/>
          <w:szCs w:val="22"/>
        </w:rPr>
        <w:t xml:space="preserve">JOHNNY MAYCON CORDEIRO RIBEIRO, inscrito no CPF sob o nº </w:t>
      </w:r>
      <w:r w:rsidR="00BA2AC6" w:rsidRPr="008475F0">
        <w:rPr>
          <w:rFonts w:ascii="Azo Sans Lt" w:hAnsi="Azo Sans Lt" w:cs="Arial"/>
          <w:b/>
          <w:sz w:val="22"/>
          <w:szCs w:val="22"/>
        </w:rPr>
        <w:t>.........................................</w:t>
      </w:r>
      <w:r w:rsidRPr="008475F0">
        <w:rPr>
          <w:rFonts w:ascii="Azo Sans Lt" w:hAnsi="Azo Sans Lt" w:cstheme="minorHAnsi"/>
          <w:sz w:val="22"/>
          <w:szCs w:val="22"/>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sidR="005466C3" w:rsidRPr="008475F0">
        <w:rPr>
          <w:rFonts w:ascii="Azo Sans Lt" w:hAnsi="Azo Sans Lt" w:cstheme="minorHAnsi"/>
          <w:b/>
          <w:bCs/>
          <w:sz w:val="22"/>
          <w:szCs w:val="22"/>
        </w:rPr>
        <w:t xml:space="preserve">Processo Administrativo nº </w:t>
      </w:r>
      <w:r w:rsidR="00215028">
        <w:rPr>
          <w:rFonts w:ascii="Azo Sans Lt" w:hAnsi="Azo Sans Lt" w:cstheme="minorHAnsi"/>
          <w:b/>
          <w:bCs/>
          <w:sz w:val="22"/>
          <w:szCs w:val="22"/>
        </w:rPr>
        <w:t>21885/2022</w:t>
      </w:r>
      <w:r w:rsidR="005466C3" w:rsidRPr="008475F0">
        <w:rPr>
          <w:rFonts w:ascii="Azo Sans Lt" w:hAnsi="Azo Sans Lt" w:cstheme="minorHAnsi"/>
          <w:b/>
          <w:bCs/>
          <w:sz w:val="22"/>
          <w:szCs w:val="22"/>
        </w:rPr>
        <w:t xml:space="preserve"> </w:t>
      </w:r>
      <w:r w:rsidRPr="008475F0">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sidRPr="008475F0">
        <w:rPr>
          <w:rFonts w:ascii="Azo Sans Lt" w:hAnsi="Azo Sans Lt" w:cstheme="minorHAnsi"/>
          <w:sz w:val="22"/>
          <w:szCs w:val="22"/>
        </w:rPr>
        <w:t xml:space="preserve"> do Decreto nº 7.892, de 23 de janeiro de 2013,</w:t>
      </w:r>
      <w:r w:rsidRPr="008475F0">
        <w:rPr>
          <w:rFonts w:ascii="Azo Sans Lt" w:hAnsi="Azo Sans Lt" w:cstheme="minorHAnsi"/>
          <w:i/>
          <w:sz w:val="22"/>
          <w:szCs w:val="22"/>
        </w:rPr>
        <w:t xml:space="preserve"> </w:t>
      </w:r>
      <w:r w:rsidRPr="008475F0">
        <w:rPr>
          <w:rFonts w:ascii="Azo Sans Lt" w:hAnsi="Azo Sans Lt" w:cstheme="minorHAnsi"/>
          <w:sz w:val="22"/>
          <w:szCs w:val="22"/>
        </w:rPr>
        <w:t xml:space="preserve">resolvem celebrar o presente Termo de Contrato, decorrente do </w:t>
      </w:r>
      <w:r w:rsidR="005466C3" w:rsidRPr="008475F0">
        <w:rPr>
          <w:rFonts w:ascii="Azo Sans Lt" w:hAnsi="Azo Sans Lt" w:cstheme="minorHAnsi"/>
          <w:b/>
          <w:bCs/>
          <w:sz w:val="22"/>
          <w:szCs w:val="22"/>
        </w:rPr>
        <w:t>Pregão Eletrônico</w:t>
      </w:r>
      <w:r w:rsidR="000B23ED" w:rsidRPr="008475F0">
        <w:rPr>
          <w:rFonts w:ascii="Azo Sans Lt" w:hAnsi="Azo Sans Lt" w:cstheme="minorHAnsi"/>
          <w:b/>
          <w:bCs/>
          <w:sz w:val="22"/>
          <w:szCs w:val="22"/>
        </w:rPr>
        <w:t xml:space="preserve"> </w:t>
      </w:r>
      <w:r w:rsidR="005466C3" w:rsidRPr="008475F0">
        <w:rPr>
          <w:rFonts w:ascii="Azo Sans Lt" w:hAnsi="Azo Sans Lt" w:cstheme="minorHAnsi"/>
          <w:b/>
          <w:bCs/>
          <w:sz w:val="22"/>
          <w:szCs w:val="22"/>
        </w:rPr>
        <w:t xml:space="preserve">nº </w:t>
      </w:r>
      <w:r w:rsidR="00215028">
        <w:rPr>
          <w:rFonts w:ascii="Azo Sans Lt" w:hAnsi="Azo Sans Lt" w:cstheme="minorHAnsi"/>
          <w:b/>
          <w:bCs/>
          <w:sz w:val="22"/>
          <w:szCs w:val="22"/>
        </w:rPr>
        <w:t>127/2023</w:t>
      </w:r>
      <w:r w:rsidRPr="008475F0">
        <w:rPr>
          <w:rFonts w:ascii="Azo Sans Lt" w:hAnsi="Azo Sans Lt" w:cstheme="minorHAnsi"/>
          <w:sz w:val="22"/>
          <w:szCs w:val="22"/>
        </w:rPr>
        <w:t>, mediante as cláusulas e condições a seguir enunciadas.</w:t>
      </w:r>
    </w:p>
    <w:p w14:paraId="22B320CE" w14:textId="4CFE31A3" w:rsidR="001A0D41" w:rsidRPr="008475F0" w:rsidRDefault="001A0D41" w:rsidP="001D32DF">
      <w:pPr>
        <w:pStyle w:val="Nivel01"/>
        <w:rPr>
          <w:rFonts w:ascii="Azo Sans Lt" w:hAnsi="Azo Sans Lt" w:cstheme="minorHAnsi"/>
          <w:sz w:val="22"/>
          <w:szCs w:val="22"/>
        </w:rPr>
      </w:pPr>
      <w:r w:rsidRPr="008475F0">
        <w:rPr>
          <w:rFonts w:ascii="Azo Sans Lt" w:hAnsi="Azo Sans Lt" w:cstheme="minorHAnsi"/>
          <w:sz w:val="22"/>
          <w:szCs w:val="22"/>
        </w:rPr>
        <w:t xml:space="preserve">1 - </w:t>
      </w:r>
      <w:r w:rsidR="001D32DF" w:rsidRPr="008475F0">
        <w:rPr>
          <w:rFonts w:ascii="Azo Sans Lt" w:hAnsi="Azo Sans Lt" w:cstheme="minorHAnsi"/>
          <w:sz w:val="22"/>
          <w:szCs w:val="22"/>
        </w:rPr>
        <w:t>CLÁUSULA PRIMEIRA – OBJETO</w:t>
      </w:r>
    </w:p>
    <w:p w14:paraId="6EF57C0A" w14:textId="20835C29" w:rsidR="001D32DF" w:rsidRPr="008475F0"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8475F0">
        <w:rPr>
          <w:rFonts w:ascii="Azo Sans Lt" w:hAnsi="Azo Sans Lt" w:cstheme="minorHAnsi"/>
          <w:b w:val="0"/>
          <w:sz w:val="22"/>
          <w:szCs w:val="22"/>
        </w:rPr>
        <w:t>O objeto do presente Termo de Contrato é</w:t>
      </w:r>
      <w:r w:rsidR="008A1BE7">
        <w:rPr>
          <w:rFonts w:ascii="Azo Sans Lt" w:hAnsi="Azo Sans Lt" w:cstheme="minorHAnsi"/>
          <w:b w:val="0"/>
          <w:sz w:val="22"/>
          <w:szCs w:val="22"/>
        </w:rPr>
        <w:t xml:space="preserve"> a </w:t>
      </w:r>
      <w:r w:rsidR="008A1BE7" w:rsidRPr="008A1BE7">
        <w:rPr>
          <w:rFonts w:ascii="Azo Sans Lt" w:hAnsi="Azo Sans Lt" w:cstheme="minorHAnsi"/>
          <w:bCs w:val="0"/>
          <w:sz w:val="22"/>
          <w:szCs w:val="22"/>
          <w:lang w:val="pt-PT"/>
        </w:rPr>
        <w:t>Contratação de empresa especializada para os serviços de Rastreamento e monitoramento eletrônico de até 300 veículos com transmissão de dados via GPRS/GSM e recepção GPS 24 horas em tempo real, compreendendo a instalação de módulos rastreadores em comodato e disponibilização de software de gerenciamento com acesso via WEB para gestão de frotas da Prefeitura Municipal de Nova Friburgo, pelo período de 12 (doze) meses</w:t>
      </w:r>
      <w:r w:rsidR="001272CC" w:rsidRPr="008475F0">
        <w:rPr>
          <w:rFonts w:ascii="Azo Sans Lt" w:hAnsi="Azo Sans Lt" w:cstheme="minorHAnsi"/>
          <w:b w:val="0"/>
          <w:sz w:val="22"/>
          <w:szCs w:val="22"/>
        </w:rPr>
        <w:t xml:space="preserve">, </w:t>
      </w:r>
      <w:r w:rsidR="005466C3" w:rsidRPr="008475F0">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Pr="008475F0"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8475F0">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8475F0"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8475F0">
        <w:rPr>
          <w:rFonts w:ascii="Azo Sans Lt" w:hAnsi="Azo Sans Lt" w:cstheme="minorHAnsi"/>
          <w:b w:val="0"/>
          <w:sz w:val="22"/>
          <w:szCs w:val="22"/>
        </w:rPr>
        <w:t>Discriminação do objeto:</w:t>
      </w:r>
    </w:p>
    <w:p w14:paraId="68482778" w14:textId="77777777" w:rsidR="005E2922" w:rsidRPr="008475F0"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rsidRPr="008475F0"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8475F0" w:rsidRDefault="006306EF" w:rsidP="0081357F">
            <w:pPr>
              <w:pStyle w:val="PargrafodaLista"/>
              <w:ind w:left="0"/>
              <w:jc w:val="center"/>
              <w:rPr>
                <w:rFonts w:ascii="Azo Sans Lt" w:hAnsi="Azo Sans Lt"/>
                <w:b/>
                <w:sz w:val="20"/>
                <w:szCs w:val="20"/>
              </w:rPr>
            </w:pPr>
            <w:r w:rsidRPr="008475F0">
              <w:rPr>
                <w:rFonts w:ascii="Azo Sans Lt" w:hAnsi="Azo Sans Lt"/>
                <w:b/>
                <w:sz w:val="20"/>
                <w:szCs w:val="20"/>
              </w:rPr>
              <w:t>ITEM</w:t>
            </w:r>
          </w:p>
        </w:tc>
        <w:tc>
          <w:tcPr>
            <w:tcW w:w="692" w:type="pct"/>
            <w:vMerge w:val="restart"/>
            <w:shd w:val="clear" w:color="auto" w:fill="D8D8D8"/>
            <w:vAlign w:val="center"/>
          </w:tcPr>
          <w:p w14:paraId="69F0C268" w14:textId="77777777" w:rsidR="006306EF" w:rsidRPr="008475F0" w:rsidRDefault="006306EF" w:rsidP="0081357F">
            <w:pPr>
              <w:pStyle w:val="PargrafodaLista"/>
              <w:ind w:left="0"/>
              <w:jc w:val="center"/>
              <w:rPr>
                <w:rFonts w:ascii="Azo Sans Lt" w:hAnsi="Azo Sans Lt"/>
                <w:b/>
                <w:sz w:val="20"/>
                <w:szCs w:val="20"/>
              </w:rPr>
            </w:pPr>
            <w:r w:rsidRPr="008475F0">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8475F0" w:rsidRDefault="006306EF" w:rsidP="0081357F">
            <w:pPr>
              <w:pStyle w:val="PargrafodaLista"/>
              <w:ind w:left="0"/>
              <w:jc w:val="center"/>
              <w:rPr>
                <w:rFonts w:ascii="Azo Sans Lt" w:hAnsi="Azo Sans Lt"/>
                <w:b/>
                <w:sz w:val="20"/>
                <w:szCs w:val="20"/>
              </w:rPr>
            </w:pPr>
            <w:r w:rsidRPr="008475F0">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8475F0" w:rsidRDefault="006306EF" w:rsidP="0081357F">
            <w:pPr>
              <w:pStyle w:val="PargrafodaLista"/>
              <w:ind w:left="0"/>
              <w:jc w:val="center"/>
              <w:rPr>
                <w:rFonts w:ascii="Azo Sans Lt" w:hAnsi="Azo Sans Lt"/>
                <w:b/>
                <w:sz w:val="20"/>
                <w:szCs w:val="20"/>
              </w:rPr>
            </w:pPr>
            <w:r w:rsidRPr="008475F0">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8475F0" w:rsidRDefault="006306EF" w:rsidP="0081357F">
            <w:pPr>
              <w:pStyle w:val="PargrafodaLista"/>
              <w:ind w:left="0"/>
              <w:jc w:val="center"/>
              <w:rPr>
                <w:rFonts w:ascii="Azo Sans Lt" w:hAnsi="Azo Sans Lt"/>
                <w:b/>
                <w:sz w:val="20"/>
                <w:szCs w:val="20"/>
              </w:rPr>
            </w:pPr>
            <w:r w:rsidRPr="008475F0">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8475F0" w:rsidRDefault="006306EF" w:rsidP="0081357F">
            <w:pPr>
              <w:pStyle w:val="PargrafodaLista"/>
              <w:ind w:left="0"/>
              <w:jc w:val="center"/>
              <w:rPr>
                <w:rFonts w:ascii="Azo Sans Lt" w:hAnsi="Azo Sans Lt"/>
                <w:b/>
                <w:sz w:val="20"/>
                <w:szCs w:val="20"/>
              </w:rPr>
            </w:pPr>
            <w:r w:rsidRPr="008475F0">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8475F0" w:rsidRDefault="006306EF" w:rsidP="0081357F">
            <w:pPr>
              <w:pStyle w:val="PargrafodaLista"/>
              <w:ind w:left="0"/>
              <w:jc w:val="center"/>
              <w:rPr>
                <w:rFonts w:ascii="Azo Sans Lt" w:hAnsi="Azo Sans Lt"/>
                <w:b/>
                <w:sz w:val="20"/>
                <w:szCs w:val="20"/>
              </w:rPr>
            </w:pPr>
            <w:r w:rsidRPr="008475F0">
              <w:rPr>
                <w:rFonts w:ascii="Azo Sans Lt" w:hAnsi="Azo Sans Lt"/>
                <w:b/>
                <w:sz w:val="20"/>
                <w:szCs w:val="20"/>
              </w:rPr>
              <w:t>PREÇO</w:t>
            </w:r>
          </w:p>
        </w:tc>
      </w:tr>
      <w:tr w:rsidR="006306EF" w:rsidRPr="008475F0"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8475F0" w:rsidRDefault="006306EF" w:rsidP="0081357F">
            <w:pPr>
              <w:rPr>
                <w:rFonts w:ascii="Azo Sans Lt" w:hAnsi="Azo Sans Lt"/>
                <w:sz w:val="20"/>
                <w:szCs w:val="20"/>
              </w:rPr>
            </w:pPr>
          </w:p>
        </w:tc>
        <w:tc>
          <w:tcPr>
            <w:tcW w:w="692" w:type="pct"/>
            <w:vMerge/>
            <w:shd w:val="clear" w:color="auto" w:fill="D8D8D8"/>
          </w:tcPr>
          <w:p w14:paraId="49811FD8" w14:textId="77777777" w:rsidR="006306EF" w:rsidRPr="008475F0"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8475F0"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8475F0"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8475F0"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8475F0"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8475F0" w:rsidRDefault="006306EF" w:rsidP="0081357F">
            <w:pPr>
              <w:pStyle w:val="PargrafodaLista"/>
              <w:ind w:left="0"/>
              <w:jc w:val="center"/>
              <w:rPr>
                <w:rFonts w:ascii="Azo Sans Lt" w:hAnsi="Azo Sans Lt"/>
                <w:b/>
                <w:sz w:val="20"/>
                <w:szCs w:val="20"/>
              </w:rPr>
            </w:pPr>
            <w:r w:rsidRPr="008475F0">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8475F0" w:rsidRDefault="006306EF" w:rsidP="0081357F">
            <w:pPr>
              <w:pStyle w:val="PargrafodaLista"/>
              <w:ind w:left="0"/>
              <w:jc w:val="center"/>
              <w:rPr>
                <w:rFonts w:ascii="Azo Sans Lt" w:hAnsi="Azo Sans Lt"/>
                <w:b/>
                <w:sz w:val="20"/>
                <w:szCs w:val="20"/>
              </w:rPr>
            </w:pPr>
            <w:r w:rsidRPr="008475F0">
              <w:rPr>
                <w:rFonts w:ascii="Azo Sans Lt" w:hAnsi="Azo Sans Lt"/>
                <w:b/>
                <w:sz w:val="20"/>
                <w:szCs w:val="20"/>
              </w:rPr>
              <w:t>TOTAL</w:t>
            </w:r>
          </w:p>
        </w:tc>
      </w:tr>
      <w:tr w:rsidR="006306EF" w:rsidRPr="008475F0" w14:paraId="550069E0" w14:textId="77777777" w:rsidTr="006306EF">
        <w:trPr>
          <w:trHeight w:val="284"/>
          <w:jc w:val="center"/>
        </w:trPr>
        <w:tc>
          <w:tcPr>
            <w:tcW w:w="5000" w:type="pct"/>
            <w:gridSpan w:val="8"/>
            <w:shd w:val="clear" w:color="auto" w:fill="999999"/>
          </w:tcPr>
          <w:p w14:paraId="1E21D1B3" w14:textId="77777777" w:rsidR="006306EF" w:rsidRPr="008475F0"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8475F0" w:rsidRDefault="006306EF" w:rsidP="00461F93">
            <w:pPr>
              <w:pStyle w:val="Standard"/>
              <w:shd w:val="clear" w:color="auto" w:fill="999999"/>
              <w:spacing w:after="0" w:line="240" w:lineRule="auto"/>
              <w:jc w:val="center"/>
              <w:rPr>
                <w:rFonts w:ascii="Azo Sans Lt" w:hAnsi="Azo Sans Lt"/>
                <w:b/>
                <w:sz w:val="20"/>
                <w:szCs w:val="20"/>
              </w:rPr>
            </w:pPr>
          </w:p>
        </w:tc>
      </w:tr>
      <w:tr w:rsidR="006306EF" w:rsidRPr="008475F0"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8475F0" w:rsidRDefault="006306EF" w:rsidP="0081357F">
            <w:pPr>
              <w:pStyle w:val="Standard"/>
              <w:jc w:val="center"/>
              <w:rPr>
                <w:rFonts w:ascii="Azo Sans Lt" w:hAnsi="Azo Sans Lt"/>
                <w:b/>
                <w:sz w:val="20"/>
                <w:szCs w:val="20"/>
              </w:rPr>
            </w:pPr>
            <w:r w:rsidRPr="008475F0">
              <w:rPr>
                <w:rFonts w:ascii="Azo Sans Lt" w:hAnsi="Azo Sans Lt"/>
                <w:b/>
                <w:sz w:val="20"/>
                <w:szCs w:val="20"/>
              </w:rPr>
              <w:t>1</w:t>
            </w:r>
          </w:p>
        </w:tc>
        <w:tc>
          <w:tcPr>
            <w:tcW w:w="692" w:type="pct"/>
          </w:tcPr>
          <w:p w14:paraId="42C4E778" w14:textId="77777777" w:rsidR="006306EF" w:rsidRPr="008475F0"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8475F0" w:rsidRDefault="006306EF" w:rsidP="0081357F">
            <w:pPr>
              <w:pStyle w:val="Standard"/>
              <w:jc w:val="both"/>
              <w:rPr>
                <w:rFonts w:ascii="Azo Sans Lt" w:hAnsi="Azo Sans Lt"/>
                <w:sz w:val="20"/>
                <w:szCs w:val="20"/>
              </w:rPr>
            </w:pPr>
          </w:p>
        </w:tc>
        <w:tc>
          <w:tcPr>
            <w:tcW w:w="476" w:type="pct"/>
          </w:tcPr>
          <w:p w14:paraId="2C809A98" w14:textId="77777777" w:rsidR="006306EF" w:rsidRPr="008475F0"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8475F0"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8475F0"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8475F0"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8475F0" w:rsidRDefault="006306EF" w:rsidP="0081357F">
            <w:pPr>
              <w:pStyle w:val="Standard"/>
              <w:spacing w:after="0" w:line="240" w:lineRule="auto"/>
              <w:jc w:val="right"/>
              <w:rPr>
                <w:rFonts w:ascii="Azo Sans Lt" w:hAnsi="Azo Sans Lt" w:cs="Calibri"/>
                <w:b/>
                <w:bCs/>
                <w:sz w:val="20"/>
                <w:szCs w:val="20"/>
              </w:rPr>
            </w:pPr>
          </w:p>
        </w:tc>
      </w:tr>
      <w:tr w:rsidR="006306EF" w:rsidRPr="008475F0"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8475F0" w:rsidRDefault="006306EF" w:rsidP="0081357F">
            <w:pPr>
              <w:pStyle w:val="Standard"/>
              <w:jc w:val="center"/>
              <w:rPr>
                <w:rFonts w:ascii="Azo Sans Lt" w:hAnsi="Azo Sans Lt"/>
                <w:b/>
                <w:sz w:val="20"/>
                <w:szCs w:val="20"/>
              </w:rPr>
            </w:pPr>
            <w:r w:rsidRPr="008475F0">
              <w:rPr>
                <w:rFonts w:ascii="Azo Sans Lt" w:hAnsi="Azo Sans Lt"/>
                <w:b/>
                <w:sz w:val="20"/>
                <w:szCs w:val="20"/>
              </w:rPr>
              <w:t>…</w:t>
            </w:r>
          </w:p>
        </w:tc>
        <w:tc>
          <w:tcPr>
            <w:tcW w:w="692" w:type="pct"/>
          </w:tcPr>
          <w:p w14:paraId="3BA639F0" w14:textId="77777777" w:rsidR="006306EF" w:rsidRPr="008475F0"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8475F0" w:rsidRDefault="006306EF" w:rsidP="0081357F">
            <w:pPr>
              <w:pStyle w:val="Standard"/>
              <w:jc w:val="both"/>
              <w:rPr>
                <w:rFonts w:ascii="Azo Sans Lt" w:hAnsi="Azo Sans Lt"/>
                <w:sz w:val="20"/>
                <w:szCs w:val="20"/>
              </w:rPr>
            </w:pPr>
          </w:p>
        </w:tc>
        <w:tc>
          <w:tcPr>
            <w:tcW w:w="476" w:type="pct"/>
          </w:tcPr>
          <w:p w14:paraId="4E287A92" w14:textId="77777777" w:rsidR="006306EF" w:rsidRPr="008475F0"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8475F0"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8475F0"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8475F0"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8475F0" w:rsidRDefault="006306EF" w:rsidP="0081357F">
            <w:pPr>
              <w:pStyle w:val="Standard"/>
              <w:spacing w:after="0" w:line="240" w:lineRule="auto"/>
              <w:jc w:val="right"/>
              <w:rPr>
                <w:rFonts w:ascii="Azo Sans Lt" w:hAnsi="Azo Sans Lt" w:cs="Calibri"/>
                <w:b/>
                <w:bCs/>
                <w:sz w:val="20"/>
                <w:szCs w:val="20"/>
              </w:rPr>
            </w:pPr>
          </w:p>
        </w:tc>
      </w:tr>
      <w:tr w:rsidR="006306EF" w:rsidRPr="008475F0" w14:paraId="20DE41AC" w14:textId="77777777" w:rsidTr="00436587">
        <w:trPr>
          <w:trHeight w:val="281"/>
          <w:jc w:val="center"/>
        </w:trPr>
        <w:tc>
          <w:tcPr>
            <w:tcW w:w="5000" w:type="pct"/>
            <w:gridSpan w:val="8"/>
          </w:tcPr>
          <w:p w14:paraId="579F99DB" w14:textId="5D76576B" w:rsidR="006306EF" w:rsidRPr="008475F0" w:rsidRDefault="006306EF" w:rsidP="0081357F">
            <w:pPr>
              <w:pStyle w:val="Standard"/>
              <w:jc w:val="right"/>
              <w:rPr>
                <w:rFonts w:ascii="Azo Sans Lt" w:hAnsi="Azo Sans Lt"/>
                <w:sz w:val="20"/>
                <w:szCs w:val="20"/>
              </w:rPr>
            </w:pPr>
            <w:r w:rsidRPr="008475F0">
              <w:rPr>
                <w:rFonts w:ascii="Azo Sans Lt" w:hAnsi="Azo Sans Lt"/>
                <w:b/>
                <w:bCs/>
                <w:sz w:val="20"/>
                <w:szCs w:val="20"/>
              </w:rPr>
              <w:lastRenderedPageBreak/>
              <w:t>TOTAL</w:t>
            </w:r>
            <w:r w:rsidR="00461F93" w:rsidRPr="008475F0">
              <w:rPr>
                <w:rFonts w:ascii="Azo Sans Lt" w:hAnsi="Azo Sans Lt"/>
                <w:b/>
                <w:bCs/>
                <w:sz w:val="20"/>
                <w:szCs w:val="20"/>
              </w:rPr>
              <w:t xml:space="preserve"> </w:t>
            </w:r>
            <w:r w:rsidRPr="008475F0">
              <w:rPr>
                <w:rFonts w:ascii="Azo Sans Lt" w:hAnsi="Azo Sans Lt"/>
                <w:b/>
                <w:bCs/>
                <w:sz w:val="20"/>
                <w:szCs w:val="20"/>
                <w:highlight w:val="yellow"/>
              </w:rPr>
              <w:t>XXX</w:t>
            </w:r>
            <w:r w:rsidRPr="008475F0">
              <w:rPr>
                <w:rFonts w:ascii="Azo Sans Lt" w:hAnsi="Azo Sans Lt"/>
                <w:b/>
                <w:bCs/>
                <w:sz w:val="20"/>
                <w:szCs w:val="20"/>
              </w:rPr>
              <w:t xml:space="preserve">:   R$ XXXXX  </w:t>
            </w:r>
          </w:p>
        </w:tc>
      </w:tr>
    </w:tbl>
    <w:p w14:paraId="30E3A394" w14:textId="45AF31BF" w:rsidR="001D32DF" w:rsidRPr="008475F0" w:rsidRDefault="001A0D41" w:rsidP="001A0D41">
      <w:pPr>
        <w:pStyle w:val="Nivel01"/>
        <w:numPr>
          <w:ilvl w:val="0"/>
          <w:numId w:val="27"/>
        </w:numPr>
        <w:rPr>
          <w:rFonts w:ascii="Azo Sans Lt" w:hAnsi="Azo Sans Lt" w:cstheme="minorHAnsi"/>
          <w:iCs/>
          <w:sz w:val="22"/>
          <w:szCs w:val="22"/>
        </w:rPr>
      </w:pPr>
      <w:r w:rsidRPr="008475F0">
        <w:rPr>
          <w:rFonts w:ascii="Azo Sans Lt" w:hAnsi="Azo Sans Lt" w:cstheme="minorHAnsi"/>
          <w:sz w:val="22"/>
          <w:szCs w:val="22"/>
        </w:rPr>
        <w:t xml:space="preserve">-  </w:t>
      </w:r>
      <w:r w:rsidR="001D32DF" w:rsidRPr="008475F0">
        <w:rPr>
          <w:rFonts w:ascii="Azo Sans Lt" w:hAnsi="Azo Sans Lt" w:cstheme="minorHAnsi"/>
          <w:sz w:val="22"/>
          <w:szCs w:val="22"/>
        </w:rPr>
        <w:t>CLÁUSULA SEGUNDA – VIGÊNCIA</w:t>
      </w:r>
    </w:p>
    <w:p w14:paraId="34846553" w14:textId="0D7A1F52" w:rsidR="001D32DF" w:rsidRPr="008475F0"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sidRPr="008475F0">
        <w:rPr>
          <w:rFonts w:ascii="Azo Sans Lt" w:hAnsi="Azo Sans Lt" w:cstheme="minorHAnsi"/>
          <w:bCs/>
          <w:iCs/>
        </w:rPr>
        <w:t xml:space="preserve">- </w:t>
      </w:r>
      <w:r w:rsidR="001D32DF" w:rsidRPr="008475F0">
        <w:rPr>
          <w:rFonts w:ascii="Azo Sans Lt" w:hAnsi="Azo Sans Lt" w:cstheme="minorHAnsi"/>
          <w:bCs/>
          <w:iCs/>
        </w:rPr>
        <w:t xml:space="preserve">O prazo de vigência deste Termo de Contrato </w:t>
      </w:r>
      <w:r w:rsidR="005466C3" w:rsidRPr="008475F0">
        <w:rPr>
          <w:rFonts w:ascii="Azo Sans Lt" w:hAnsi="Azo Sans Lt" w:cstheme="minorHAnsi"/>
          <w:bCs/>
          <w:iCs/>
        </w:rPr>
        <w:t xml:space="preserve">será de </w:t>
      </w:r>
      <w:r w:rsidR="005466C3" w:rsidRPr="008475F0">
        <w:rPr>
          <w:rFonts w:ascii="Azo Sans Lt" w:hAnsi="Azo Sans Lt" w:cstheme="minorHAnsi"/>
        </w:rPr>
        <w:t>...... (mês) meses</w:t>
      </w:r>
      <w:r w:rsidR="005466C3" w:rsidRPr="008475F0">
        <w:rPr>
          <w:rFonts w:ascii="Azo Sans Lt" w:hAnsi="Azo Sans Lt" w:cstheme="minorHAnsi"/>
          <w:bCs/>
          <w:iCs/>
        </w:rPr>
        <w:t xml:space="preserve"> </w:t>
      </w:r>
      <w:r w:rsidR="001D32DF" w:rsidRPr="008475F0">
        <w:rPr>
          <w:rFonts w:ascii="Azo Sans Lt" w:hAnsi="Azo Sans Lt" w:cstheme="minorHAnsi"/>
          <w:bCs/>
          <w:iCs/>
        </w:rPr>
        <w:t>, com início na data de ____/____/______ e encerramento em ____/____/______, prorrogável na forma do art. 57, §1º, da Lei nº 8.666, de 1993.</w:t>
      </w:r>
      <w:r w:rsidR="001D32DF" w:rsidRPr="008475F0">
        <w:rPr>
          <w:rFonts w:ascii="Azo Sans Lt" w:hAnsi="Azo Sans Lt" w:cstheme="minorHAnsi"/>
        </w:rPr>
        <w:t xml:space="preserve"> </w:t>
      </w:r>
    </w:p>
    <w:p w14:paraId="273B40C6" w14:textId="463A28D9" w:rsidR="004E079B" w:rsidRPr="008475F0" w:rsidRDefault="004E079B" w:rsidP="004E079B">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t xml:space="preserve">- </w:t>
      </w:r>
      <w:r w:rsidR="001D32DF" w:rsidRPr="008475F0">
        <w:rPr>
          <w:rFonts w:ascii="Azo Sans Lt" w:hAnsi="Azo Sans Lt" w:cstheme="minorHAnsi"/>
          <w:sz w:val="22"/>
          <w:szCs w:val="22"/>
        </w:rPr>
        <w:t>CLÁUSULA TERCEIRA – PREÇO</w:t>
      </w:r>
    </w:p>
    <w:p w14:paraId="07A32C22" w14:textId="483CD91C" w:rsidR="001D32DF" w:rsidRPr="008475F0"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475F0">
        <w:rPr>
          <w:rFonts w:ascii="Azo Sans Lt" w:hAnsi="Azo Sans Lt" w:cstheme="minorHAnsi"/>
          <w:bCs/>
          <w:iCs/>
        </w:rPr>
        <w:t>O valor do presente Termo de Contrato é de R$ ............ (...............).</w:t>
      </w:r>
    </w:p>
    <w:p w14:paraId="19E0CAC1" w14:textId="77777777" w:rsidR="001D32DF" w:rsidRPr="008475F0"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475F0">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8475F0" w:rsidRDefault="00B03288" w:rsidP="00B03288">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t xml:space="preserve">- </w:t>
      </w:r>
      <w:r w:rsidR="001D32DF" w:rsidRPr="008475F0">
        <w:rPr>
          <w:rFonts w:ascii="Azo Sans Lt" w:hAnsi="Azo Sans Lt" w:cstheme="minorHAnsi"/>
          <w:sz w:val="22"/>
          <w:szCs w:val="22"/>
        </w:rPr>
        <w:t>CLÁUSULA QUARTA – DOTAÇÃO ORÇAMENTÁRIA</w:t>
      </w:r>
    </w:p>
    <w:p w14:paraId="24922862" w14:textId="7285380E" w:rsidR="00814BB1" w:rsidRPr="00541C15" w:rsidRDefault="00541C15"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541C15">
        <w:rPr>
          <w:rFonts w:ascii="Azo Sans Lt" w:hAnsi="Azo Sans Lt" w:cstheme="minorHAnsi"/>
          <w:bCs/>
          <w:iCs/>
          <w:lang w:val="pt-BR"/>
        </w:rPr>
        <w:t>As despesas decorrentes dos serviços prestados, previstos no presente Termo de Referência correrão por conta da natureza da despesa, fonte de recurso e programa de trabalho, conforme especificado a seguir</w:t>
      </w:r>
      <w:r w:rsidR="003A1A4D" w:rsidRPr="008475F0">
        <w:rPr>
          <w:rFonts w:ascii="Azo Sans Lt" w:hAnsi="Azo Sans Lt" w:cstheme="minorHAnsi"/>
          <w:bCs/>
          <w:iCs/>
          <w:lang w:val="pt-BR"/>
        </w:rPr>
        <w:t>:</w:t>
      </w:r>
    </w:p>
    <w:tbl>
      <w:tblPr>
        <w:tblStyle w:val="Tabelacomgrade"/>
        <w:tblW w:w="5959" w:type="dxa"/>
        <w:jc w:val="center"/>
        <w:tblLook w:val="04A0" w:firstRow="1" w:lastRow="0" w:firstColumn="1" w:lastColumn="0" w:noHBand="0" w:noVBand="1"/>
      </w:tblPr>
      <w:tblGrid>
        <w:gridCol w:w="2625"/>
        <w:gridCol w:w="3334"/>
      </w:tblGrid>
      <w:tr w:rsidR="00541C15" w:rsidRPr="00541C15" w14:paraId="328706A1" w14:textId="77777777" w:rsidTr="00541C15">
        <w:trPr>
          <w:jc w:val="center"/>
        </w:trPr>
        <w:tc>
          <w:tcPr>
            <w:tcW w:w="2625" w:type="dxa"/>
            <w:vAlign w:val="center"/>
          </w:tcPr>
          <w:p w14:paraId="59FB3762" w14:textId="77777777" w:rsidR="00541C15" w:rsidRPr="00541C15" w:rsidRDefault="00541C15" w:rsidP="00541C15">
            <w:pPr>
              <w:widowControl/>
              <w:suppressAutoHyphens/>
              <w:overflowPunct w:val="0"/>
              <w:autoSpaceDE/>
              <w:autoSpaceDN/>
              <w:contextualSpacing/>
              <w:jc w:val="both"/>
              <w:rPr>
                <w:rFonts w:ascii="Calibri" w:eastAsia="Times New Roman" w:hAnsi="Calibri" w:cs="Calibri"/>
                <w:b/>
                <w:bCs/>
                <w:color w:val="000000"/>
                <w:sz w:val="24"/>
                <w:szCs w:val="24"/>
                <w:lang w:val="pt-BR" w:eastAsia="pt-BR"/>
              </w:rPr>
            </w:pPr>
            <w:r w:rsidRPr="00541C15">
              <w:rPr>
                <w:rFonts w:ascii="Calibri" w:eastAsia="Times New Roman" w:hAnsi="Calibri" w:cs="Calibri"/>
                <w:b/>
                <w:bCs/>
                <w:color w:val="000000"/>
                <w:sz w:val="24"/>
                <w:szCs w:val="24"/>
                <w:lang w:val="pt-BR" w:eastAsia="pt-BR"/>
              </w:rPr>
              <w:t>Elemento de Despesa:</w:t>
            </w:r>
          </w:p>
        </w:tc>
        <w:tc>
          <w:tcPr>
            <w:tcW w:w="3334" w:type="dxa"/>
            <w:vAlign w:val="center"/>
          </w:tcPr>
          <w:p w14:paraId="15888C9C" w14:textId="77777777" w:rsidR="00541C15" w:rsidRPr="00541C15" w:rsidRDefault="00541C15" w:rsidP="00541C15">
            <w:pPr>
              <w:widowControl/>
              <w:suppressAutoHyphens/>
              <w:overflowPunct w:val="0"/>
              <w:autoSpaceDE/>
              <w:autoSpaceDN/>
              <w:contextualSpacing/>
              <w:jc w:val="both"/>
              <w:rPr>
                <w:rFonts w:ascii="Calibri" w:eastAsia="Times New Roman" w:hAnsi="Calibri" w:cs="Calibri"/>
                <w:color w:val="000000"/>
                <w:sz w:val="24"/>
                <w:szCs w:val="24"/>
                <w:lang w:val="pt-BR" w:eastAsia="pt-BR"/>
              </w:rPr>
            </w:pPr>
            <w:r w:rsidRPr="00541C15">
              <w:rPr>
                <w:rFonts w:ascii="Calibri" w:eastAsia="Times New Roman" w:hAnsi="Calibri" w:cs="Calibri"/>
                <w:color w:val="000000"/>
                <w:sz w:val="24"/>
                <w:szCs w:val="24"/>
                <w:lang w:val="pt-BR" w:eastAsia="pt-BR"/>
              </w:rPr>
              <w:t xml:space="preserve">33.90.40.01 </w:t>
            </w:r>
          </w:p>
        </w:tc>
      </w:tr>
      <w:tr w:rsidR="00541C15" w:rsidRPr="00541C15" w14:paraId="175A15E3" w14:textId="77777777" w:rsidTr="00541C15">
        <w:trPr>
          <w:jc w:val="center"/>
        </w:trPr>
        <w:tc>
          <w:tcPr>
            <w:tcW w:w="2625" w:type="dxa"/>
            <w:vAlign w:val="center"/>
          </w:tcPr>
          <w:p w14:paraId="45F13FE9" w14:textId="77777777" w:rsidR="00541C15" w:rsidRPr="00541C15" w:rsidRDefault="00541C15" w:rsidP="00541C15">
            <w:pPr>
              <w:widowControl/>
              <w:suppressAutoHyphens/>
              <w:overflowPunct w:val="0"/>
              <w:autoSpaceDE/>
              <w:autoSpaceDN/>
              <w:contextualSpacing/>
              <w:jc w:val="both"/>
              <w:rPr>
                <w:rFonts w:ascii="Calibri" w:eastAsia="Times New Roman" w:hAnsi="Calibri" w:cs="Calibri"/>
                <w:b/>
                <w:bCs/>
                <w:color w:val="000000"/>
                <w:sz w:val="24"/>
                <w:szCs w:val="24"/>
                <w:lang w:val="pt-BR" w:eastAsia="pt-BR"/>
              </w:rPr>
            </w:pPr>
            <w:r w:rsidRPr="00541C15">
              <w:rPr>
                <w:rFonts w:ascii="Calibri" w:eastAsia="Times New Roman" w:hAnsi="Calibri" w:cs="Calibri"/>
                <w:b/>
                <w:bCs/>
                <w:color w:val="000000"/>
                <w:sz w:val="24"/>
                <w:szCs w:val="24"/>
                <w:lang w:val="pt-BR" w:eastAsia="pt-BR"/>
              </w:rPr>
              <w:t>Fonte de Recurso:</w:t>
            </w:r>
          </w:p>
        </w:tc>
        <w:tc>
          <w:tcPr>
            <w:tcW w:w="3334" w:type="dxa"/>
            <w:vAlign w:val="center"/>
          </w:tcPr>
          <w:p w14:paraId="532D992C" w14:textId="77777777" w:rsidR="00541C15" w:rsidRPr="00541C15" w:rsidRDefault="00541C15" w:rsidP="00541C15">
            <w:pPr>
              <w:widowControl/>
              <w:suppressAutoHyphens/>
              <w:overflowPunct w:val="0"/>
              <w:autoSpaceDE/>
              <w:autoSpaceDN/>
              <w:contextualSpacing/>
              <w:jc w:val="both"/>
              <w:rPr>
                <w:rFonts w:ascii="Calibri" w:eastAsia="Times New Roman" w:hAnsi="Calibri" w:cs="Calibri"/>
                <w:color w:val="000000"/>
                <w:sz w:val="24"/>
                <w:szCs w:val="24"/>
                <w:lang w:val="pt-BR" w:eastAsia="pt-BR"/>
              </w:rPr>
            </w:pPr>
            <w:r w:rsidRPr="00541C15">
              <w:rPr>
                <w:rFonts w:ascii="Calibri" w:eastAsia="Times New Roman" w:hAnsi="Calibri" w:cs="Calibri"/>
                <w:color w:val="000000"/>
                <w:sz w:val="24"/>
                <w:szCs w:val="24"/>
                <w:lang w:val="pt-BR" w:eastAsia="pt-BR"/>
              </w:rPr>
              <w:t>170400000017/170500000020</w:t>
            </w:r>
          </w:p>
        </w:tc>
      </w:tr>
      <w:tr w:rsidR="00541C15" w:rsidRPr="00541C15" w14:paraId="03FB7632" w14:textId="77777777" w:rsidTr="00541C15">
        <w:trPr>
          <w:jc w:val="center"/>
        </w:trPr>
        <w:tc>
          <w:tcPr>
            <w:tcW w:w="2625" w:type="dxa"/>
            <w:vAlign w:val="center"/>
          </w:tcPr>
          <w:p w14:paraId="6E43D390" w14:textId="77777777" w:rsidR="00541C15" w:rsidRPr="00541C15" w:rsidRDefault="00541C15" w:rsidP="00541C15">
            <w:pPr>
              <w:widowControl/>
              <w:suppressAutoHyphens/>
              <w:overflowPunct w:val="0"/>
              <w:autoSpaceDE/>
              <w:autoSpaceDN/>
              <w:contextualSpacing/>
              <w:jc w:val="both"/>
              <w:rPr>
                <w:rFonts w:ascii="Calibri" w:eastAsia="Times New Roman" w:hAnsi="Calibri" w:cs="Calibri"/>
                <w:b/>
                <w:bCs/>
                <w:color w:val="000000"/>
                <w:sz w:val="24"/>
                <w:szCs w:val="24"/>
                <w:lang w:val="pt-BR" w:eastAsia="pt-BR"/>
              </w:rPr>
            </w:pPr>
            <w:r w:rsidRPr="00541C15">
              <w:rPr>
                <w:rFonts w:ascii="Calibri" w:eastAsia="Times New Roman" w:hAnsi="Calibri" w:cs="Calibri"/>
                <w:b/>
                <w:bCs/>
                <w:color w:val="000000"/>
                <w:sz w:val="24"/>
                <w:szCs w:val="24"/>
                <w:lang w:val="pt-BR" w:eastAsia="pt-BR"/>
              </w:rPr>
              <w:t>Programa de Trabalho:</w:t>
            </w:r>
          </w:p>
        </w:tc>
        <w:tc>
          <w:tcPr>
            <w:tcW w:w="3334" w:type="dxa"/>
            <w:vAlign w:val="center"/>
          </w:tcPr>
          <w:p w14:paraId="3B182EA1" w14:textId="77777777" w:rsidR="00541C15" w:rsidRPr="00541C15" w:rsidRDefault="00541C15" w:rsidP="00541C15">
            <w:pPr>
              <w:widowControl/>
              <w:suppressAutoHyphens/>
              <w:overflowPunct w:val="0"/>
              <w:autoSpaceDE/>
              <w:autoSpaceDN/>
              <w:contextualSpacing/>
              <w:jc w:val="both"/>
              <w:rPr>
                <w:rFonts w:ascii="Calibri" w:eastAsia="Times New Roman" w:hAnsi="Calibri" w:cs="Calibri"/>
                <w:sz w:val="24"/>
                <w:szCs w:val="24"/>
                <w:lang w:val="pt-BR" w:eastAsia="pt-BR"/>
              </w:rPr>
            </w:pPr>
            <w:r w:rsidRPr="00541C15">
              <w:rPr>
                <w:rFonts w:ascii="Calibri" w:eastAsia="Times New Roman" w:hAnsi="Calibri" w:cs="Calibri"/>
                <w:sz w:val="24"/>
                <w:szCs w:val="24"/>
                <w:lang w:val="pt-BR" w:eastAsia="pt-BR"/>
              </w:rPr>
              <w:t>08.003.04.122.0011.2.035</w:t>
            </w:r>
          </w:p>
          <w:p w14:paraId="29C19EF2" w14:textId="77777777" w:rsidR="00541C15" w:rsidRPr="00541C15" w:rsidRDefault="00541C15" w:rsidP="00541C15">
            <w:pPr>
              <w:widowControl/>
              <w:suppressAutoHyphens/>
              <w:overflowPunct w:val="0"/>
              <w:autoSpaceDE/>
              <w:autoSpaceDN/>
              <w:contextualSpacing/>
              <w:jc w:val="both"/>
              <w:rPr>
                <w:rFonts w:ascii="Calibri" w:eastAsia="Times New Roman" w:hAnsi="Calibri" w:cs="Calibri"/>
                <w:color w:val="000000"/>
                <w:sz w:val="24"/>
                <w:szCs w:val="24"/>
                <w:lang w:val="pt-BR" w:eastAsia="pt-BR"/>
              </w:rPr>
            </w:pPr>
            <w:r w:rsidRPr="00541C15">
              <w:rPr>
                <w:rFonts w:ascii="Calibri" w:eastAsia="Times New Roman" w:hAnsi="Calibri" w:cs="Calibri"/>
                <w:sz w:val="24"/>
                <w:szCs w:val="24"/>
                <w:lang w:val="pt-BR" w:eastAsia="pt-BR"/>
              </w:rPr>
              <w:t>08.003.04.122.0011.2.036</w:t>
            </w:r>
          </w:p>
        </w:tc>
      </w:tr>
    </w:tbl>
    <w:p w14:paraId="37D889DB" w14:textId="77777777" w:rsidR="00187C1B" w:rsidRPr="008475F0" w:rsidRDefault="00187C1B" w:rsidP="00187C1B">
      <w:pPr>
        <w:pStyle w:val="PargrafodaLista"/>
        <w:widowControl/>
        <w:tabs>
          <w:tab w:val="left" w:pos="709"/>
        </w:tabs>
        <w:autoSpaceDE/>
        <w:autoSpaceDN/>
        <w:spacing w:before="113" w:after="120"/>
        <w:ind w:left="0" w:right="747"/>
        <w:contextualSpacing/>
        <w:rPr>
          <w:rFonts w:ascii="Azo Sans Lt" w:hAnsi="Azo Sans Lt" w:cs="Arial"/>
          <w:b/>
          <w:w w:val="110"/>
          <w:lang w:val="pt-BR"/>
        </w:rPr>
      </w:pPr>
    </w:p>
    <w:p w14:paraId="2CD253DA" w14:textId="41C5F78B" w:rsidR="00814BB1" w:rsidRPr="008475F0" w:rsidRDefault="00541C15" w:rsidP="003A1A4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
          <w:iCs/>
        </w:rPr>
      </w:pPr>
      <w:r>
        <w:rPr>
          <w:rFonts w:ascii="Azo Sans Lt" w:hAnsi="Azo Sans Lt" w:cstheme="minorHAnsi"/>
          <w:bCs/>
          <w:iCs/>
          <w:lang w:val="pt-BR"/>
        </w:rPr>
        <w:t xml:space="preserve"> </w:t>
      </w:r>
      <w:r w:rsidRPr="00541C15">
        <w:rPr>
          <w:rFonts w:ascii="Azo Sans Lt" w:hAnsi="Azo Sans Lt" w:cstheme="minorHAnsi"/>
          <w:bCs/>
          <w:iCs/>
          <w:lang w:val="pt-BR"/>
        </w:rPr>
        <w:t xml:space="preserve">As notas fiscais deverão ser emitidas em nome de: </w:t>
      </w:r>
      <w:r w:rsidRPr="00541C15">
        <w:rPr>
          <w:rFonts w:ascii="Azo Sans Lt" w:hAnsi="Azo Sans Lt" w:cstheme="minorHAnsi"/>
          <w:b/>
          <w:bCs/>
          <w:iCs/>
          <w:lang w:val="pt-BR"/>
        </w:rPr>
        <w:t>MUNICÍPIO DE NOVA FRIBURGO, CNPJ: 28.606.630/0001-23, ENDEREÇO: AVENIDA ALBERTO BRAUNE, 225, CENTRO, NOVA FRIBURGO - RJ, CEP: 28613-001</w:t>
      </w:r>
      <w:r>
        <w:rPr>
          <w:rFonts w:ascii="Azo Sans Lt" w:hAnsi="Azo Sans Lt" w:cstheme="minorHAnsi"/>
          <w:b/>
          <w:bCs/>
          <w:iCs/>
          <w:lang w:val="pt-BR"/>
        </w:rPr>
        <w:t>.</w:t>
      </w:r>
    </w:p>
    <w:p w14:paraId="2624BCC3" w14:textId="67B6DEEB" w:rsidR="001D32DF" w:rsidRPr="008475F0" w:rsidRDefault="00A111BA" w:rsidP="00A111BA">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t xml:space="preserve">- </w:t>
      </w:r>
      <w:r w:rsidR="001D32DF" w:rsidRPr="008475F0">
        <w:rPr>
          <w:rFonts w:ascii="Azo Sans Lt" w:hAnsi="Azo Sans Lt" w:cstheme="minorHAnsi"/>
          <w:sz w:val="22"/>
          <w:szCs w:val="22"/>
        </w:rPr>
        <w:t>CLÁUSULA QUINTA – PAGAMENTO</w:t>
      </w:r>
    </w:p>
    <w:p w14:paraId="0D22B8B4" w14:textId="77777777" w:rsidR="00541C15" w:rsidRPr="00541C15" w:rsidRDefault="00541C15" w:rsidP="00541C1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541C15">
        <w:rPr>
          <w:rFonts w:ascii="Azo Sans Lt" w:hAnsi="Azo Sans Lt" w:cstheme="minorHAnsi"/>
          <w:bCs/>
          <w:iCs/>
          <w:lang w:val="pt-BR"/>
        </w:rPr>
        <w:t>O pagamento será efetuado conforme estabelece o Decreto 258 de 27 de setembro de 2018, desde que as certidões listadas abaixo estejam dentro da validade:</w:t>
      </w:r>
    </w:p>
    <w:p w14:paraId="49B259A0" w14:textId="1A61AC28" w:rsidR="00064A3F" w:rsidRPr="008475F0"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8475F0">
        <w:rPr>
          <w:rFonts w:ascii="Azo Sans Lt" w:hAnsi="Azo Sans Lt" w:cstheme="minorHAnsi"/>
        </w:rPr>
        <w:t>Negativa de Débitos Trabalhistas;</w:t>
      </w:r>
    </w:p>
    <w:p w14:paraId="5A252391" w14:textId="301628D7" w:rsidR="00064A3F" w:rsidRPr="008475F0"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8475F0">
        <w:rPr>
          <w:rFonts w:ascii="Azo Sans Lt" w:hAnsi="Azo Sans Lt" w:cstheme="minorHAnsi"/>
        </w:rPr>
        <w:t>Fazenda Federal – abrange as contribuições sociais;</w:t>
      </w:r>
    </w:p>
    <w:p w14:paraId="5DD266B6" w14:textId="5D297D52" w:rsidR="00064A3F" w:rsidRPr="008475F0"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8475F0">
        <w:rPr>
          <w:rFonts w:ascii="Azo Sans Lt" w:hAnsi="Azo Sans Lt" w:cstheme="minorHAnsi"/>
        </w:rPr>
        <w:t>FGTS;</w:t>
      </w:r>
    </w:p>
    <w:p w14:paraId="6BBB49AD" w14:textId="1FB09C21" w:rsidR="00064A3F" w:rsidRPr="008475F0"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8475F0">
        <w:rPr>
          <w:rFonts w:ascii="Azo Sans Lt" w:hAnsi="Azo Sans Lt" w:cstheme="minorHAnsi"/>
        </w:rPr>
        <w:t>PGE – referente à Dívida Ativa;</w:t>
      </w:r>
    </w:p>
    <w:p w14:paraId="0B0671D4" w14:textId="3BBDD5D2" w:rsidR="00064A3F" w:rsidRPr="008475F0"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8475F0">
        <w:rPr>
          <w:rFonts w:ascii="Azo Sans Lt" w:hAnsi="Azo Sans Lt" w:cstheme="minorHAnsi"/>
        </w:rPr>
        <w:t>Municipal – referente ao ISS e Dívida Ativa;</w:t>
      </w:r>
    </w:p>
    <w:p w14:paraId="11498EC9" w14:textId="7CC0BD64" w:rsidR="00064A3F" w:rsidRPr="008475F0"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8475F0">
        <w:rPr>
          <w:rFonts w:ascii="Azo Sans Lt" w:hAnsi="Azo Sans Lt" w:cstheme="minorHAnsi"/>
        </w:rPr>
        <w:t>Estadual CND – referente ao ICMS.</w:t>
      </w:r>
    </w:p>
    <w:p w14:paraId="2F6D88D6" w14:textId="3063C66B" w:rsidR="00436587" w:rsidRPr="008475F0" w:rsidRDefault="00322C8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475F0">
        <w:rPr>
          <w:rFonts w:ascii="Azo Sans Lt" w:hAnsi="Azo Sans Lt" w:cstheme="minorHAnsi"/>
          <w:bCs/>
          <w:iCs/>
          <w:lang w:val="pt-BR"/>
        </w:rPr>
        <w:t>A Nota Fiscal de Serviço deverá conter a identificação do Banco, número da Agência e da Conta-Corrente, para que a Contratante possa efetuar o pagamento do valor devido</w:t>
      </w:r>
      <w:r w:rsidR="00187C1B" w:rsidRPr="008475F0">
        <w:rPr>
          <w:rFonts w:ascii="Azo Sans Lt" w:hAnsi="Azo Sans Lt" w:cstheme="minorHAnsi"/>
          <w:bCs/>
          <w:iCs/>
          <w:lang w:val="pt-BR"/>
        </w:rPr>
        <w:t>.</w:t>
      </w:r>
      <w:r w:rsidR="00436587" w:rsidRPr="008475F0">
        <w:rPr>
          <w:rFonts w:ascii="Azo Sans Lt" w:hAnsi="Azo Sans Lt" w:cstheme="minorHAnsi"/>
          <w:bCs/>
          <w:iCs/>
        </w:rPr>
        <w:t xml:space="preserve"> </w:t>
      </w:r>
    </w:p>
    <w:p w14:paraId="36DCCBD8" w14:textId="5AEC1BA1" w:rsidR="005466C3" w:rsidRPr="008475F0" w:rsidRDefault="00322C8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475F0">
        <w:rPr>
          <w:rFonts w:ascii="Azo Sans Lt" w:hAnsi="Azo Sans Lt" w:cstheme="minorHAnsi"/>
          <w:bCs/>
          <w:iCs/>
          <w:lang w:val="pt-BR"/>
        </w:rPr>
        <w:lastRenderedPageBreak/>
        <w:t>Na ocorrência de rejeição da Nota Fiscal, motivada por erro ou incorreções, o prazo para pagamento estipulado acima passará a ser contado a partir da data de sua reapresentação</w:t>
      </w:r>
      <w:r w:rsidR="00436587" w:rsidRPr="008475F0">
        <w:rPr>
          <w:rFonts w:ascii="Azo Sans Lt" w:hAnsi="Azo Sans Lt" w:cstheme="minorHAnsi"/>
          <w:bCs/>
          <w:iCs/>
        </w:rPr>
        <w:t>.</w:t>
      </w:r>
    </w:p>
    <w:p w14:paraId="08D6E367" w14:textId="5B6B9E09" w:rsidR="001D32DF" w:rsidRPr="008475F0" w:rsidRDefault="00641674" w:rsidP="00641674">
      <w:pPr>
        <w:pStyle w:val="Nivel01"/>
        <w:numPr>
          <w:ilvl w:val="0"/>
          <w:numId w:val="27"/>
        </w:numPr>
        <w:rPr>
          <w:rFonts w:ascii="Azo Sans Lt" w:hAnsi="Azo Sans Lt" w:cstheme="minorHAnsi"/>
          <w:sz w:val="22"/>
          <w:szCs w:val="22"/>
        </w:rPr>
      </w:pPr>
      <w:r w:rsidRPr="008475F0">
        <w:rPr>
          <w:rFonts w:ascii="Azo Sans Lt" w:hAnsi="Azo Sans Lt" w:cstheme="minorHAnsi"/>
          <w:smallCaps/>
          <w:sz w:val="22"/>
          <w:szCs w:val="22"/>
        </w:rPr>
        <w:t xml:space="preserve">- </w:t>
      </w:r>
      <w:r w:rsidR="001D32DF" w:rsidRPr="008475F0">
        <w:rPr>
          <w:rFonts w:ascii="Azo Sans Lt" w:hAnsi="Azo Sans Lt" w:cstheme="minorHAnsi"/>
          <w:smallCaps/>
          <w:sz w:val="22"/>
          <w:szCs w:val="22"/>
        </w:rPr>
        <w:t>CLÁUSULA SEXTA</w:t>
      </w:r>
      <w:r w:rsidR="001D32DF" w:rsidRPr="008475F0">
        <w:rPr>
          <w:rFonts w:ascii="Azo Sans Lt" w:hAnsi="Azo Sans Lt" w:cstheme="minorHAnsi"/>
          <w:sz w:val="22"/>
          <w:szCs w:val="22"/>
        </w:rPr>
        <w:t xml:space="preserve"> </w:t>
      </w:r>
      <w:r w:rsidR="001D32DF" w:rsidRPr="008475F0">
        <w:rPr>
          <w:rFonts w:ascii="Azo Sans Lt" w:hAnsi="Azo Sans Lt" w:cstheme="minorHAnsi"/>
          <w:smallCaps/>
          <w:sz w:val="22"/>
          <w:szCs w:val="22"/>
        </w:rPr>
        <w:t>–</w:t>
      </w:r>
      <w:r w:rsidR="001D32DF" w:rsidRPr="008475F0">
        <w:rPr>
          <w:rFonts w:ascii="Azo Sans Lt" w:hAnsi="Azo Sans Lt" w:cstheme="minorHAnsi"/>
          <w:sz w:val="22"/>
          <w:szCs w:val="22"/>
        </w:rPr>
        <w:t xml:space="preserve"> REAJUSTE </w:t>
      </w:r>
    </w:p>
    <w:p w14:paraId="7443867F" w14:textId="4174A1DF"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475F0">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7BC676AD"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4D0A56">
        <w:rPr>
          <w:rFonts w:ascii="Azo Sans Lt" w:hAnsi="Azo Sans Lt" w:cstheme="minorHAnsi"/>
          <w:bCs/>
          <w:iCs/>
        </w:rPr>
        <w:t xml:space="preserve">Enquanto não reajustado o contrato presume-se o seu equilíbrio. </w:t>
      </w:r>
    </w:p>
    <w:p w14:paraId="07C3C9B4"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No caso de prorrogação do prazo contratual e desde que observado o interregno mínimo de um ano, contado da data limite para apresentação da proposta, ou, no reajuste ocorrido, os valores contratados poderão ser reajustados utilizando-se a variação do índice Nacional de Preços ao Consumidor Amplo (IPCA), instituído pelo Instituto brasileiro de Geografia e Estatística (IBGE).</w:t>
      </w:r>
    </w:p>
    <w:p w14:paraId="7D1DC5CB"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Aplicação do índice de reajuste se fará a requerimento da contratada.</w:t>
      </w:r>
    </w:p>
    <w:p w14:paraId="7A3A00EB"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a memória de cálculo referente ao reajustamento de preços do valor remanescente, sempre que ocorrer.</w:t>
      </w:r>
    </w:p>
    <w:p w14:paraId="1E422119"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Nas aferições finais, o índice utilizado será, obrigatoriamente, o definitivo.</w:t>
      </w:r>
    </w:p>
    <w:p w14:paraId="69FC7AF2"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 xml:space="preserve">Caso o índice estabelecido para reajustamento venha a ser extinto ou de qualquer forma não possa mais ser utilizado, será adotado, em substituto, o que vier a ser determinado pela legislação então em vigor. </w:t>
      </w:r>
    </w:p>
    <w:p w14:paraId="16057EF7"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 xml:space="preserve">Na ausência de previsão legal quanto ao índice substituto, as partes elegerão novo índice oficial, para reajustamento do preço do valor remanescente, por meio de termo aditivo. </w:t>
      </w:r>
    </w:p>
    <w:p w14:paraId="6BE49688"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Os reajustes serão formalizados por meio de apostilamento, exceto quando coincidirem com a prorrogação contratual, caso em que deverão ser formalizadas por aditamento de contrato.</w:t>
      </w:r>
    </w:p>
    <w:p w14:paraId="0A6389EB" w14:textId="323A5946" w:rsidR="00641674" w:rsidRPr="008475F0" w:rsidRDefault="00641674" w:rsidP="00641674">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t xml:space="preserve">- </w:t>
      </w:r>
      <w:r w:rsidR="001D32DF" w:rsidRPr="008475F0">
        <w:rPr>
          <w:rFonts w:ascii="Azo Sans Lt" w:hAnsi="Azo Sans Lt" w:cstheme="minorHAnsi"/>
          <w:sz w:val="22"/>
          <w:szCs w:val="22"/>
        </w:rPr>
        <w:t>CLÁUSULA SÉTIMA – GARANTIA DE EXECUÇÃO</w:t>
      </w:r>
    </w:p>
    <w:p w14:paraId="71112DF9" w14:textId="77777777" w:rsidR="001D32DF" w:rsidRPr="008475F0"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475F0">
        <w:rPr>
          <w:rFonts w:ascii="Azo Sans Lt" w:hAnsi="Azo Sans Lt" w:cstheme="minorHAnsi"/>
          <w:bCs/>
          <w:iCs/>
        </w:rPr>
        <w:t>Não haverá exigência de garantia de execução para a presente contratação.</w:t>
      </w:r>
    </w:p>
    <w:p w14:paraId="5C329EF5" w14:textId="476E825B" w:rsidR="004D0A56" w:rsidRPr="004D0A56" w:rsidRDefault="00385663" w:rsidP="004D0A56">
      <w:pPr>
        <w:pStyle w:val="Nivel01"/>
        <w:numPr>
          <w:ilvl w:val="0"/>
          <w:numId w:val="27"/>
        </w:numPr>
        <w:rPr>
          <w:rFonts w:ascii="Azo Sans Lt" w:hAnsi="Azo Sans Lt" w:cstheme="minorHAnsi"/>
          <w:lang w:val="pt-PT"/>
        </w:rPr>
      </w:pPr>
      <w:r w:rsidRPr="008475F0">
        <w:rPr>
          <w:rFonts w:ascii="Azo Sans Lt" w:hAnsi="Azo Sans Lt" w:cstheme="minorHAnsi"/>
          <w:sz w:val="22"/>
          <w:szCs w:val="22"/>
        </w:rPr>
        <w:t xml:space="preserve">- </w:t>
      </w:r>
      <w:r w:rsidR="001D32DF" w:rsidRPr="008475F0">
        <w:rPr>
          <w:rFonts w:ascii="Azo Sans Lt" w:hAnsi="Azo Sans Lt" w:cstheme="minorHAnsi"/>
          <w:sz w:val="22"/>
          <w:szCs w:val="22"/>
        </w:rPr>
        <w:t xml:space="preserve">CLÁUSULA OITAVA </w:t>
      </w:r>
      <w:r w:rsidR="00B30CA0" w:rsidRPr="008475F0">
        <w:rPr>
          <w:rFonts w:ascii="Azo Sans Lt" w:hAnsi="Azo Sans Lt" w:cstheme="minorHAnsi"/>
          <w:sz w:val="22"/>
          <w:szCs w:val="22"/>
        </w:rPr>
        <w:t>–</w:t>
      </w:r>
      <w:r w:rsidR="001D32DF" w:rsidRPr="008475F0">
        <w:rPr>
          <w:rFonts w:ascii="Azo Sans Lt" w:hAnsi="Azo Sans Lt" w:cstheme="minorHAnsi"/>
          <w:sz w:val="22"/>
          <w:szCs w:val="22"/>
        </w:rPr>
        <w:t xml:space="preserve"> </w:t>
      </w:r>
      <w:r w:rsidR="004D0A56" w:rsidRPr="004D0A56">
        <w:rPr>
          <w:rFonts w:ascii="Azo Sans Lt" w:hAnsi="Azo Sans Lt" w:cstheme="minorHAnsi"/>
          <w:sz w:val="22"/>
          <w:szCs w:val="22"/>
        </w:rPr>
        <w:t>FORMA DE REALIZAÇÃO DO SERVIÇO</w:t>
      </w:r>
    </w:p>
    <w:p w14:paraId="67941C9F"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lang w:val="pt-BR"/>
        </w:rPr>
        <w:t xml:space="preserve"> </w:t>
      </w:r>
      <w:r w:rsidRPr="004D0A56">
        <w:rPr>
          <w:rFonts w:ascii="Azo Sans Lt" w:hAnsi="Azo Sans Lt" w:cstheme="minorHAnsi"/>
          <w:bCs/>
          <w:iCs/>
        </w:rPr>
        <w:t>O CONTRATO a ser celebrado tem por objetivo a implantação do serviço de Rastreamento e monitoramento eletrônico de até 300 veículos com transmissão de dados via GPRS/GSM e recepção GPS 24 horas em tempo real, compreendendo a instalação de módulos rastreadores em comodato e disponibilização de software de gerenciamento com acesso via WEB para gestão de frotas da Prefeitura Municipal de Nova Friburgo.</w:t>
      </w:r>
    </w:p>
    <w:p w14:paraId="7D5F0978"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Os serviços a serem contratados deverão contemplar todos os itens necessários para seu pleno funcionamento.</w:t>
      </w:r>
    </w:p>
    <w:p w14:paraId="5FE8D8BC"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 xml:space="preserve"> O rastreamento dos veículos será realizado 24 horas por dia e 7 dias por semana;</w:t>
      </w:r>
    </w:p>
    <w:p w14:paraId="6CC23AE9"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lastRenderedPageBreak/>
        <w:t>Todos os equipamentos deverão possuir garantia mínima de 12 (doze) meses “on-site” para reposição de equipamentos, mão de obra e atendimento no local, de acordo com as condições do Certificado de Garantia do equipamento;</w:t>
      </w:r>
    </w:p>
    <w:p w14:paraId="26302A44"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Os equipamentos devem ser instalados com lacre que garanta a inviolabilidade dos aparelhos contra manipulação danosa dos cabos e portas de comunicação;</w:t>
      </w:r>
    </w:p>
    <w:p w14:paraId="3D9E8FE0"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A Subsecretaria de Manutenção de Veículos Leves e Pesados será responsável pela disponibilização de um computador para acompanhamento e instalação dos softwares necessários;</w:t>
      </w:r>
    </w:p>
    <w:p w14:paraId="030D1CD3"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Os dados referentes ao monitoramento dos veículos devem ser enviados exclusivamente para o endereço de IP (internet protocolo) definido pela Subsecretaria de Manutenção de Veículos Leves e Pesados (SMVLP) ou acesso restrito designado previamente pela subsecretaria caso o sistema utilize link para acesso via internet;</w:t>
      </w:r>
    </w:p>
    <w:p w14:paraId="0765319D"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A SMVLP deverá ter total acesso a Base de Dados, podendo utilizar informações registradas no Banco de Dados em seus demais sistemas internos;</w:t>
      </w:r>
    </w:p>
    <w:p w14:paraId="68443841"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Deve ser utilizado para localização controle e comunicação com os veículos, modem celular digital GSM;</w:t>
      </w:r>
    </w:p>
    <w:p w14:paraId="52FAC067"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A prestação dos serviços a serem contratados deve ser considerada em Lote Único, sendo permitida a subcontratação referente aos serviços de telefonia móvel, através da tecnologia GSM/GPRS;</w:t>
      </w:r>
    </w:p>
    <w:p w14:paraId="2E4F9517"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As informações sobre a posição geográfica, velocidade e estado dos sensores dos veículos devem ser atualizadas na Central de Monitoramento a intervalos de 01 (um) minuto previamente programáveis pelo operador;</w:t>
      </w:r>
    </w:p>
    <w:p w14:paraId="2027527B"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Todos os equipamentos necessários para o funcionamento do sistema nos veículos devem ser instalados em seu interior, protegidos do sol e da água e o local da instalação deverá dificultar ao máximo o acesso de pessoa não autorizada;</w:t>
      </w:r>
    </w:p>
    <w:p w14:paraId="0C2A8C4A"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A alimentação do equipamento deverá ser derivada de qualquer ponto no sistema de eletricidade do veículo posterior à caixa de fusíveis;</w:t>
      </w:r>
    </w:p>
    <w:p w14:paraId="66989C6B"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A configuração de endereço IP do servidor para o qual os dados dos veículos serão enviados deverá ser feita, exclusivamente, por profissional da FORNECEDORA e da SMVLP.</w:t>
      </w:r>
    </w:p>
    <w:p w14:paraId="5DD70F44"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Os produtos e serviços deverão ser realizados e ativados na sede da SMVLP;</w:t>
      </w:r>
    </w:p>
    <w:p w14:paraId="06932503"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Os sistemas deverão ser exclusivamente para plataforma web;</w:t>
      </w:r>
    </w:p>
    <w:p w14:paraId="4938696B"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Todo o custo com comunicação de dados e SIMCARD será de responsabilidade da FORNECEDORA</w:t>
      </w:r>
    </w:p>
    <w:p w14:paraId="36527630"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A operadora de telefonia móvel utilizada na prestação dos serviços deverá possuir cobertura mínima de 70% dos municípios do Estado do Rio de Janeiro.</w:t>
      </w:r>
    </w:p>
    <w:p w14:paraId="7D7393BD"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A FORNECEDORA deverá manter um estoque de pelo menos 5% (cinco por cento) do quantitativo total de equipamento instalado para garantia de agilidade na eventual necessidade e troca ou reinstalação de qualquer módulo/equipamento;</w:t>
      </w:r>
    </w:p>
    <w:p w14:paraId="18328C9C"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lastRenderedPageBreak/>
        <w:t>Os módulos/equipamentos rastreadores (hardware) deverão ser homologados pela ANATEL conforme legislação em vigor;</w:t>
      </w:r>
    </w:p>
    <w:p w14:paraId="176E10C3"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Os proponentes devem estar preparados para demonstrar e comprovar, a pedido da SMVLP, durante a fase de análise técnica das propostas, quaisquer elementos ofertados como existentes ou disponíveis;</w:t>
      </w:r>
    </w:p>
    <w:p w14:paraId="4DCC309A"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A exequibilidade de quaisquer itens relacionados, como customizações e/ou desenvolvimentos futuros para atender aos requisitos deste Edital, também poderá, a critério da SMVLP, ser objeto de pedidos de esclarecimentos e/ou compromissos contratuais adicionais;</w:t>
      </w:r>
    </w:p>
    <w:p w14:paraId="6F788D16"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A tecnologia a ser implantada deve possibilitar o rastreamento e o monitoramento de frotas em tempo real, otimizando a operação e a segurança das frotas entre outras possibilidades.</w:t>
      </w:r>
    </w:p>
    <w:p w14:paraId="149D1A30"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A FORNECEDORA, receberá de acordo com a quantidade de itens instalados a cada mês;</w:t>
      </w:r>
    </w:p>
    <w:p w14:paraId="7A2B79E1" w14:textId="77777777" w:rsidR="004D0A56" w:rsidRPr="004D0A56" w:rsidRDefault="004D0A56" w:rsidP="004D0A56">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4D0A56">
        <w:rPr>
          <w:rFonts w:ascii="Azo Sans Lt" w:hAnsi="Azo Sans Lt" w:cstheme="minorHAnsi"/>
          <w:bCs/>
          <w:iCs/>
        </w:rPr>
        <w:t>Para cálculos de pagamento mensal, será aplicada a seguinte fórmula: VM x Y = TM</w:t>
      </w:r>
    </w:p>
    <w:p w14:paraId="625F0BE4" w14:textId="77777777" w:rsidR="0035351B" w:rsidRDefault="0035351B" w:rsidP="0035351B">
      <w:pPr>
        <w:pStyle w:val="PargrafodaLista"/>
        <w:overflowPunct w:val="0"/>
        <w:ind w:left="0"/>
        <w:jc w:val="both"/>
        <w:rPr>
          <w:rFonts w:ascii="Calibri" w:hAnsi="Calibri" w:cs="Calibri"/>
          <w:color w:val="000000" w:themeColor="text1"/>
        </w:rPr>
      </w:pPr>
      <w:r>
        <w:rPr>
          <w:rFonts w:ascii="Calibri" w:hAnsi="Calibri" w:cs="Calibri"/>
          <w:color w:val="000000" w:themeColor="text1"/>
        </w:rPr>
        <w:t>VM = Valor Mensal</w:t>
      </w:r>
    </w:p>
    <w:p w14:paraId="73580457" w14:textId="77777777" w:rsidR="0035351B" w:rsidRDefault="0035351B" w:rsidP="0035351B">
      <w:pPr>
        <w:pStyle w:val="PargrafodaLista"/>
        <w:overflowPunct w:val="0"/>
        <w:ind w:left="0"/>
        <w:jc w:val="both"/>
        <w:rPr>
          <w:rFonts w:ascii="Calibri" w:hAnsi="Calibri" w:cs="Calibri"/>
          <w:color w:val="000000" w:themeColor="text1"/>
        </w:rPr>
      </w:pPr>
      <w:r>
        <w:rPr>
          <w:rFonts w:ascii="Calibri" w:hAnsi="Calibri" w:cs="Calibri"/>
          <w:color w:val="000000" w:themeColor="text1"/>
        </w:rPr>
        <w:t>Y = Quantidade de Veículos Operacionais no Sistema</w:t>
      </w:r>
    </w:p>
    <w:p w14:paraId="12AB67A2" w14:textId="77777777" w:rsidR="0035351B" w:rsidRDefault="0035351B" w:rsidP="0035351B">
      <w:pPr>
        <w:pStyle w:val="PargrafodaLista"/>
        <w:overflowPunct w:val="0"/>
        <w:ind w:left="0"/>
        <w:jc w:val="both"/>
        <w:rPr>
          <w:rFonts w:ascii="Calibri" w:hAnsi="Calibri" w:cs="Calibri"/>
          <w:color w:val="000000" w:themeColor="text1"/>
        </w:rPr>
      </w:pPr>
      <w:r>
        <w:rPr>
          <w:rFonts w:ascii="Calibri" w:hAnsi="Calibri" w:cs="Calibri"/>
          <w:color w:val="000000" w:themeColor="text1"/>
        </w:rPr>
        <w:t>TM = Total a ser pago no mês.</w:t>
      </w:r>
    </w:p>
    <w:p w14:paraId="4787F987" w14:textId="77777777" w:rsidR="0035351B" w:rsidRPr="0035351B" w:rsidRDefault="0035351B" w:rsidP="003535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35351B">
        <w:rPr>
          <w:rFonts w:ascii="Azo Sans Lt" w:hAnsi="Azo Sans Lt" w:cstheme="minorHAnsi"/>
          <w:bCs/>
          <w:iCs/>
        </w:rPr>
        <w:t xml:space="preserve"> A FORNECEDORA terá até o dia 15 (quinze) de cada mês para requerer a inclusão de equipamento instalado e em funcionamento, para efeito de empenho mensal contratual;</w:t>
      </w:r>
    </w:p>
    <w:p w14:paraId="3412C5A5" w14:textId="77777777" w:rsidR="0035351B" w:rsidRPr="0035351B" w:rsidRDefault="0035351B" w:rsidP="003535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35351B">
        <w:rPr>
          <w:rFonts w:ascii="Azo Sans Lt" w:hAnsi="Azo Sans Lt" w:cstheme="minorHAnsi"/>
          <w:bCs/>
          <w:iCs/>
        </w:rPr>
        <w:t>Toda manutenção necessária ao pleno funcionamento do sistema, será de responsabilidade da FORNECEDORA;</w:t>
      </w:r>
    </w:p>
    <w:p w14:paraId="417B24BD" w14:textId="77777777" w:rsidR="0035351B" w:rsidRPr="0035351B" w:rsidRDefault="0035351B" w:rsidP="003535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35351B">
        <w:rPr>
          <w:rFonts w:ascii="Azo Sans Lt" w:hAnsi="Azo Sans Lt" w:cstheme="minorHAnsi"/>
          <w:bCs/>
          <w:iCs/>
        </w:rPr>
        <w:t>Entende-se como manutenção o conjunto de atividades técnico-administrativas, de natureza corretiva e preventiva, com vistas à preservação da vida útil, sem perda das características, integridade física, rendimento e ponto ótimo de operação do equipamento, instalações, sistemas e suas partes.</w:t>
      </w:r>
    </w:p>
    <w:p w14:paraId="44422749" w14:textId="77777777" w:rsidR="0035351B" w:rsidRPr="0035351B" w:rsidRDefault="0035351B" w:rsidP="003535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35351B">
        <w:rPr>
          <w:rFonts w:ascii="Azo Sans Lt" w:hAnsi="Azo Sans Lt" w:cstheme="minorHAnsi"/>
          <w:bCs/>
          <w:iCs/>
        </w:rPr>
        <w:t>A FORNECEDORA terá um prazo de até 72 (setenta e duas) horas para repor/restabelecer o pleno funcionamento do serviço nos veículos que demonstrarem qualquer tipo mau funcionamento ou instabilidade.</w:t>
      </w:r>
    </w:p>
    <w:p w14:paraId="43160A38" w14:textId="77777777" w:rsidR="0035351B" w:rsidRPr="0035351B" w:rsidRDefault="0035351B" w:rsidP="0035351B">
      <w:pPr>
        <w:numPr>
          <w:ilvl w:val="1"/>
          <w:numId w:val="27"/>
        </w:numPr>
        <w:spacing w:before="120" w:after="120" w:line="276" w:lineRule="auto"/>
        <w:rPr>
          <w:rFonts w:ascii="Azo Sans Lt" w:hAnsi="Azo Sans Lt" w:cstheme="minorHAnsi"/>
          <w:b/>
        </w:rPr>
      </w:pPr>
      <w:r>
        <w:rPr>
          <w:rFonts w:ascii="Azo Sans Lt" w:hAnsi="Azo Sans Lt" w:cstheme="minorHAnsi"/>
          <w:lang w:val="pt-BR"/>
        </w:rPr>
        <w:t xml:space="preserve"> </w:t>
      </w:r>
      <w:r w:rsidRPr="0035351B">
        <w:rPr>
          <w:rFonts w:ascii="Azo Sans Lt" w:hAnsi="Azo Sans Lt" w:cstheme="minorHAnsi"/>
          <w:b/>
        </w:rPr>
        <w:t>LOCAIS DE PRESTAÇÃO DOS SERVIÇOS</w:t>
      </w:r>
    </w:p>
    <w:p w14:paraId="23DF3D34" w14:textId="77777777" w:rsidR="0039763D" w:rsidRPr="0039763D" w:rsidRDefault="0039763D" w:rsidP="0039763D">
      <w:pPr>
        <w:numPr>
          <w:ilvl w:val="2"/>
          <w:numId w:val="27"/>
        </w:numPr>
        <w:spacing w:before="120" w:after="120" w:line="276" w:lineRule="auto"/>
        <w:ind w:left="0" w:firstLine="0"/>
        <w:rPr>
          <w:rFonts w:ascii="Azo Sans Lt" w:hAnsi="Azo Sans Lt" w:cstheme="minorHAnsi"/>
          <w:lang w:val="pt-BR"/>
        </w:rPr>
      </w:pPr>
      <w:r>
        <w:rPr>
          <w:rFonts w:ascii="Azo Sans Lt" w:hAnsi="Azo Sans Lt" w:cstheme="minorHAnsi"/>
          <w:lang w:val="pt-BR"/>
        </w:rPr>
        <w:t xml:space="preserve"> </w:t>
      </w:r>
      <w:r w:rsidRPr="0039763D">
        <w:rPr>
          <w:rFonts w:ascii="Azo Sans Lt" w:hAnsi="Azo Sans Lt" w:cstheme="minorHAnsi"/>
          <w:lang w:val="pt-BR"/>
        </w:rPr>
        <w:t>A prestação do serviço se dará no local arrolado abaixo:</w:t>
      </w:r>
    </w:p>
    <w:p w14:paraId="7EC376F0" w14:textId="5EDE9FDB" w:rsidR="0039763D" w:rsidRDefault="0039763D" w:rsidP="0039763D">
      <w:pPr>
        <w:widowControl/>
        <w:numPr>
          <w:ilvl w:val="2"/>
          <w:numId w:val="34"/>
        </w:numPr>
        <w:autoSpaceDE/>
        <w:autoSpaceDN/>
        <w:spacing w:before="120" w:after="120" w:line="276" w:lineRule="auto"/>
        <w:jc w:val="both"/>
        <w:rPr>
          <w:rFonts w:ascii="Azo Sans Lt" w:hAnsi="Azo Sans Lt" w:cstheme="minorHAnsi"/>
          <w:lang w:val="pt-BR"/>
        </w:rPr>
      </w:pPr>
      <w:r w:rsidRPr="0039763D">
        <w:rPr>
          <w:rFonts w:ascii="Azo Sans Lt" w:hAnsi="Azo Sans Lt" w:cstheme="minorHAnsi"/>
          <w:lang w:val="pt-BR"/>
        </w:rPr>
        <w:t>Avenida Alberto Braune, 225 – Centro – Nova Friburgo/RJ</w:t>
      </w:r>
      <w:r>
        <w:rPr>
          <w:rFonts w:ascii="Azo Sans Lt" w:hAnsi="Azo Sans Lt" w:cstheme="minorHAnsi"/>
          <w:lang w:val="pt-BR"/>
        </w:rPr>
        <w:t>.</w:t>
      </w:r>
    </w:p>
    <w:p w14:paraId="4DBAF523" w14:textId="77777777" w:rsidR="00CB1E9D" w:rsidRPr="00CB1E9D" w:rsidRDefault="00CB1E9D" w:rsidP="00CB1E9D">
      <w:pPr>
        <w:numPr>
          <w:ilvl w:val="1"/>
          <w:numId w:val="27"/>
        </w:numPr>
        <w:spacing w:before="120" w:after="120" w:line="276" w:lineRule="auto"/>
        <w:rPr>
          <w:rFonts w:ascii="Azo Sans Lt" w:hAnsi="Azo Sans Lt" w:cstheme="minorHAnsi"/>
          <w:b/>
          <w:bCs/>
          <w:lang w:val="pt-BR"/>
        </w:rPr>
      </w:pPr>
      <w:r w:rsidRPr="00CB1E9D">
        <w:rPr>
          <w:rFonts w:ascii="Azo Sans Lt" w:hAnsi="Azo Sans Lt" w:cstheme="minorHAnsi"/>
          <w:b/>
          <w:bCs/>
          <w:lang w:val="pt-BR"/>
        </w:rPr>
        <w:t>DO CRONOGRAMA</w:t>
      </w:r>
    </w:p>
    <w:p w14:paraId="544590B2" w14:textId="5AD37ABF" w:rsidR="00CB1E9D" w:rsidRDefault="00CB1E9D" w:rsidP="00CB1E9D">
      <w:pPr>
        <w:numPr>
          <w:ilvl w:val="2"/>
          <w:numId w:val="27"/>
        </w:numPr>
        <w:spacing w:before="120" w:after="120" w:line="276" w:lineRule="auto"/>
        <w:ind w:left="0" w:firstLine="0"/>
        <w:jc w:val="both"/>
        <w:rPr>
          <w:rFonts w:ascii="Azo Sans Lt" w:hAnsi="Azo Sans Lt" w:cstheme="minorHAnsi"/>
          <w:lang w:val="pt-BR"/>
        </w:rPr>
      </w:pPr>
      <w:r w:rsidRPr="00CB1E9D">
        <w:rPr>
          <w:rFonts w:ascii="Azo Sans Lt" w:hAnsi="Azo Sans Lt" w:cstheme="minorHAnsi"/>
          <w:lang w:val="pt-BR"/>
        </w:rPr>
        <w:t>O prazo limite para que a FORNECEDORA disponibilize a solução objeto d</w:t>
      </w:r>
      <w:r>
        <w:rPr>
          <w:rFonts w:ascii="Azo Sans Lt" w:hAnsi="Azo Sans Lt" w:cstheme="minorHAnsi"/>
          <w:lang w:val="pt-BR"/>
        </w:rPr>
        <w:t>o</w:t>
      </w:r>
      <w:r w:rsidRPr="00CB1E9D">
        <w:rPr>
          <w:rFonts w:ascii="Azo Sans Lt" w:hAnsi="Azo Sans Lt" w:cstheme="minorHAnsi"/>
          <w:lang w:val="pt-BR"/>
        </w:rPr>
        <w:t xml:space="preserve"> Termo de Referência, implantada e operacional, é de até 20 (vinte dias) após assinatura do contrato.</w:t>
      </w:r>
    </w:p>
    <w:p w14:paraId="3A0ABD6A" w14:textId="23C57AE3" w:rsidR="00DE4FD8" w:rsidRDefault="00DE4FD8" w:rsidP="00DE4FD8">
      <w:pPr>
        <w:numPr>
          <w:ilvl w:val="1"/>
          <w:numId w:val="27"/>
        </w:numPr>
        <w:spacing w:before="120" w:after="120" w:line="276" w:lineRule="auto"/>
        <w:rPr>
          <w:rFonts w:ascii="Azo Sans Lt" w:hAnsi="Azo Sans Lt" w:cstheme="minorHAnsi"/>
          <w:b/>
          <w:bCs/>
          <w:lang w:val="pt-BR"/>
        </w:rPr>
      </w:pPr>
      <w:r w:rsidRPr="00DE4FD8">
        <w:rPr>
          <w:rFonts w:ascii="Azo Sans Lt" w:hAnsi="Azo Sans Lt" w:cstheme="minorHAnsi"/>
          <w:b/>
          <w:bCs/>
          <w:lang w:val="pt-BR"/>
        </w:rPr>
        <w:t>CARACTERÍSTICAS DOS SERVIÇOS PRESTADOS</w:t>
      </w:r>
    </w:p>
    <w:p w14:paraId="5C3ED161" w14:textId="7AF2426F" w:rsidR="00DE4FD8" w:rsidRDefault="00DE4FD8" w:rsidP="00DE4FD8">
      <w:pPr>
        <w:numPr>
          <w:ilvl w:val="2"/>
          <w:numId w:val="27"/>
        </w:numPr>
        <w:spacing w:before="120" w:after="120" w:line="276" w:lineRule="auto"/>
        <w:ind w:left="0" w:firstLine="0"/>
        <w:jc w:val="both"/>
        <w:rPr>
          <w:rFonts w:ascii="Azo Sans Lt" w:hAnsi="Azo Sans Lt" w:cstheme="minorHAnsi"/>
          <w:lang w:val="pt-BR"/>
        </w:rPr>
      </w:pPr>
      <w:r w:rsidRPr="00DE4FD8">
        <w:rPr>
          <w:rFonts w:ascii="Azo Sans Lt" w:hAnsi="Azo Sans Lt" w:cstheme="minorHAnsi"/>
          <w:lang w:val="pt-BR"/>
        </w:rPr>
        <w:t>Toda operação será monitorada remotamente pela Subsecretaria de Manutenção de Veículos Leves e Pesados, em tempo real, através da solução via WEB de monitoramento instalada pela FORNCEDORA incluindo o sistema (software) e sua base de dados, sem custos para a SMVLP.</w:t>
      </w:r>
    </w:p>
    <w:p w14:paraId="602C9CF0" w14:textId="41386CC5" w:rsidR="00DE4FD8" w:rsidRDefault="00DE4FD8" w:rsidP="00DE4FD8">
      <w:pPr>
        <w:pStyle w:val="PargrafodaLista"/>
        <w:widowControl/>
        <w:numPr>
          <w:ilvl w:val="3"/>
          <w:numId w:val="27"/>
        </w:numPr>
        <w:tabs>
          <w:tab w:val="left" w:pos="851"/>
        </w:tabs>
        <w:suppressAutoHyphens/>
        <w:overflowPunct w:val="0"/>
        <w:autoSpaceDE/>
        <w:autoSpaceDN/>
        <w:spacing w:before="0"/>
        <w:ind w:left="0" w:firstLine="0"/>
        <w:contextualSpacing/>
        <w:jc w:val="both"/>
        <w:rPr>
          <w:rFonts w:ascii="Calibri" w:hAnsi="Calibri" w:cs="Calibri"/>
          <w:bCs/>
          <w:color w:val="000000" w:themeColor="text1"/>
        </w:rPr>
      </w:pPr>
      <w:r>
        <w:rPr>
          <w:rFonts w:ascii="Calibri" w:hAnsi="Calibri" w:cs="Calibri"/>
          <w:bCs/>
          <w:color w:val="000000" w:themeColor="text1"/>
        </w:rPr>
        <w:lastRenderedPageBreak/>
        <w:t>A FORNECEDORA, deverá manter disponível o acesso aos dados dos veículos por até 12 (doze) meses após o término do contrato.</w:t>
      </w:r>
    </w:p>
    <w:p w14:paraId="0193AB37" w14:textId="77777777" w:rsidR="00DE4FD8" w:rsidRPr="00DE4FD8" w:rsidRDefault="00DE4FD8" w:rsidP="00DE4FD8">
      <w:pPr>
        <w:numPr>
          <w:ilvl w:val="2"/>
          <w:numId w:val="27"/>
        </w:numPr>
        <w:spacing w:before="120" w:after="120" w:line="276" w:lineRule="auto"/>
        <w:ind w:left="0" w:firstLine="0"/>
        <w:jc w:val="both"/>
        <w:rPr>
          <w:rFonts w:ascii="Azo Sans Lt" w:hAnsi="Azo Sans Lt" w:cstheme="minorHAnsi"/>
          <w:lang w:val="pt-BR"/>
        </w:rPr>
      </w:pPr>
      <w:r w:rsidRPr="00DE4FD8">
        <w:rPr>
          <w:rFonts w:ascii="Azo Sans Lt" w:hAnsi="Azo Sans Lt" w:cstheme="minorHAnsi"/>
          <w:lang w:val="pt-BR"/>
        </w:rPr>
        <w:t>Os equipamentos de monitoramento serão instalados nos veículos indicados pela Subsecretaria de Manutenção de Veículos Leves e Pesados através de funcionários da FORNECEDORA.</w:t>
      </w:r>
    </w:p>
    <w:p w14:paraId="64850C1D" w14:textId="77777777" w:rsidR="00DE4FD8" w:rsidRPr="00DE4FD8" w:rsidRDefault="00DE4FD8" w:rsidP="00DE4FD8">
      <w:pPr>
        <w:numPr>
          <w:ilvl w:val="2"/>
          <w:numId w:val="27"/>
        </w:numPr>
        <w:spacing w:before="120" w:after="120" w:line="276" w:lineRule="auto"/>
        <w:ind w:left="0" w:firstLine="0"/>
        <w:jc w:val="both"/>
        <w:rPr>
          <w:rFonts w:ascii="Azo Sans Lt" w:hAnsi="Azo Sans Lt" w:cstheme="minorHAnsi"/>
          <w:lang w:val="pt-BR"/>
        </w:rPr>
      </w:pPr>
      <w:r w:rsidRPr="00DE4FD8">
        <w:rPr>
          <w:rFonts w:ascii="Azo Sans Lt" w:hAnsi="Azo Sans Lt" w:cstheme="minorHAnsi"/>
          <w:lang w:val="pt-BR"/>
        </w:rPr>
        <w:t>A FORNECEDORA fornecerá relatórios customizados de acordo com a solicitação da Subsecretaria de Manutenção de Veículos Leves e Pesados.</w:t>
      </w:r>
    </w:p>
    <w:p w14:paraId="1D447EF5" w14:textId="6E9559D7" w:rsidR="00DE4FD8" w:rsidRPr="00DE4FD8" w:rsidRDefault="00DE4FD8" w:rsidP="00DE4FD8">
      <w:pPr>
        <w:numPr>
          <w:ilvl w:val="2"/>
          <w:numId w:val="27"/>
        </w:numPr>
        <w:spacing w:before="120" w:after="120" w:line="276" w:lineRule="auto"/>
        <w:ind w:left="0" w:firstLine="0"/>
        <w:jc w:val="both"/>
        <w:rPr>
          <w:rFonts w:ascii="Azo Sans Lt" w:hAnsi="Azo Sans Lt" w:cstheme="minorHAnsi"/>
          <w:lang w:val="pt-BR"/>
        </w:rPr>
      </w:pPr>
      <w:r w:rsidRPr="00DE4FD8">
        <w:rPr>
          <w:rFonts w:ascii="Azo Sans Lt" w:hAnsi="Azo Sans Lt" w:cstheme="minorHAnsi"/>
          <w:lang w:val="pt-BR"/>
        </w:rPr>
        <w:t>A FORNECEDORA de serviços de instalação de módulo/equipamentos de rastreamento de veículos por GPS/GSM/GPRS será em regime de comodato de acordo com o especificado n</w:t>
      </w:r>
      <w:r>
        <w:rPr>
          <w:rFonts w:ascii="Azo Sans Lt" w:hAnsi="Azo Sans Lt" w:cstheme="minorHAnsi"/>
          <w:lang w:val="pt-BR"/>
        </w:rPr>
        <w:t>o</w:t>
      </w:r>
      <w:r w:rsidRPr="00DE4FD8">
        <w:rPr>
          <w:rFonts w:ascii="Azo Sans Lt" w:hAnsi="Azo Sans Lt" w:cstheme="minorHAnsi"/>
          <w:lang w:val="pt-BR"/>
        </w:rPr>
        <w:t xml:space="preserve"> Termo de Referência.</w:t>
      </w:r>
    </w:p>
    <w:p w14:paraId="621413E7" w14:textId="77777777" w:rsidR="00DE4FD8" w:rsidRPr="00DE4FD8" w:rsidRDefault="00DE4FD8" w:rsidP="00DE4FD8">
      <w:pPr>
        <w:numPr>
          <w:ilvl w:val="2"/>
          <w:numId w:val="27"/>
        </w:numPr>
        <w:spacing w:before="120" w:after="120" w:line="276" w:lineRule="auto"/>
        <w:ind w:left="0" w:firstLine="0"/>
        <w:jc w:val="both"/>
        <w:rPr>
          <w:rFonts w:ascii="Azo Sans Lt" w:hAnsi="Azo Sans Lt" w:cstheme="minorHAnsi"/>
          <w:lang w:val="pt-BR"/>
        </w:rPr>
      </w:pPr>
      <w:r w:rsidRPr="00DE4FD8">
        <w:rPr>
          <w:rFonts w:ascii="Azo Sans Lt" w:hAnsi="Azo Sans Lt" w:cstheme="minorHAnsi"/>
          <w:lang w:val="pt-BR"/>
        </w:rPr>
        <w:t>A FORNECEDORA disponibilizará instalação e assistência e técnica no equipamento durante o período do contrato.</w:t>
      </w:r>
    </w:p>
    <w:p w14:paraId="09E7329D" w14:textId="77777777" w:rsidR="00DE4FD8" w:rsidRPr="00DE4FD8" w:rsidRDefault="00DE4FD8" w:rsidP="00DE4FD8">
      <w:pPr>
        <w:numPr>
          <w:ilvl w:val="2"/>
          <w:numId w:val="27"/>
        </w:numPr>
        <w:spacing w:before="120" w:after="120" w:line="276" w:lineRule="auto"/>
        <w:ind w:left="0" w:firstLine="0"/>
        <w:jc w:val="both"/>
        <w:rPr>
          <w:rFonts w:ascii="Azo Sans Lt" w:hAnsi="Azo Sans Lt" w:cstheme="minorHAnsi"/>
          <w:lang w:val="pt-BR"/>
        </w:rPr>
      </w:pPr>
      <w:r w:rsidRPr="00DE4FD8">
        <w:rPr>
          <w:rFonts w:ascii="Azo Sans Lt" w:hAnsi="Azo Sans Lt" w:cstheme="minorHAnsi"/>
          <w:lang w:val="pt-BR"/>
        </w:rPr>
        <w:t>O hardware deverá ser embarcado com os veículos.</w:t>
      </w:r>
    </w:p>
    <w:p w14:paraId="51653C8A" w14:textId="4F45866D" w:rsidR="00A14FF7" w:rsidRPr="008475F0" w:rsidRDefault="00A14FF7" w:rsidP="00A14FF7">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t xml:space="preserve">- </w:t>
      </w:r>
      <w:r w:rsidR="001D32DF" w:rsidRPr="008475F0">
        <w:rPr>
          <w:rFonts w:ascii="Azo Sans Lt" w:hAnsi="Azo Sans Lt" w:cstheme="minorHAnsi"/>
          <w:sz w:val="22"/>
          <w:szCs w:val="22"/>
        </w:rPr>
        <w:t xml:space="preserve">CLAÚSULA NONA </w:t>
      </w:r>
      <w:r w:rsidRPr="008475F0">
        <w:rPr>
          <w:rFonts w:ascii="Azo Sans Lt" w:hAnsi="Azo Sans Lt" w:cstheme="minorHAnsi"/>
          <w:sz w:val="22"/>
          <w:szCs w:val="22"/>
        </w:rPr>
        <w:t>–</w:t>
      </w:r>
      <w:r w:rsidR="001D32DF" w:rsidRPr="008475F0">
        <w:rPr>
          <w:rFonts w:ascii="Azo Sans Lt" w:hAnsi="Azo Sans Lt" w:cstheme="minorHAnsi"/>
          <w:sz w:val="22"/>
          <w:szCs w:val="22"/>
        </w:rPr>
        <w:t xml:space="preserve"> FISCALIZAÇÃO</w:t>
      </w:r>
    </w:p>
    <w:p w14:paraId="1E7E912B" w14:textId="77777777" w:rsidR="0039763D" w:rsidRPr="0039763D" w:rsidRDefault="0039763D" w:rsidP="0039763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9763D">
        <w:rPr>
          <w:rFonts w:ascii="Azo Sans Lt" w:hAnsi="Azo Sans Lt" w:cstheme="minorHAnsi"/>
          <w:bCs/>
          <w:iCs/>
          <w:lang w:val="pt-BR"/>
        </w:rPr>
        <w:t>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5ECF62A0" w14:textId="37D47A35" w:rsidR="0039763D" w:rsidRDefault="0039763D" w:rsidP="0039763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9763D">
        <w:rPr>
          <w:rFonts w:ascii="Azo Sans Lt" w:hAnsi="Azo Sans Lt" w:cstheme="minorHAnsi"/>
          <w:bCs/>
          <w:iCs/>
          <w:lang w:val="pt-BR"/>
        </w:rPr>
        <w:t>Para o acompanhamento e fiscalização da execução do presente contrato, ficam designados(as) os(as) agentes públicos(as) abaixo informado(as):</w:t>
      </w:r>
    </w:p>
    <w:tbl>
      <w:tblPr>
        <w:tblStyle w:val="Tabelacomgrade"/>
        <w:tblW w:w="9149" w:type="dxa"/>
        <w:jc w:val="center"/>
        <w:tblLook w:val="04A0" w:firstRow="1" w:lastRow="0" w:firstColumn="1" w:lastColumn="0" w:noHBand="0" w:noVBand="1"/>
      </w:tblPr>
      <w:tblGrid>
        <w:gridCol w:w="4979"/>
        <w:gridCol w:w="1981"/>
        <w:gridCol w:w="2189"/>
      </w:tblGrid>
      <w:tr w:rsidR="0039763D" w:rsidRPr="0039763D" w14:paraId="1E135690" w14:textId="77777777" w:rsidTr="0039763D">
        <w:trPr>
          <w:jc w:val="center"/>
        </w:trPr>
        <w:tc>
          <w:tcPr>
            <w:tcW w:w="4979" w:type="dxa"/>
            <w:shd w:val="clear" w:color="auto" w:fill="D8D8D8"/>
          </w:tcPr>
          <w:p w14:paraId="2C7D4EC2" w14:textId="77777777" w:rsidR="0039763D" w:rsidRPr="0039763D" w:rsidRDefault="0039763D" w:rsidP="0039763D">
            <w:pPr>
              <w:widowControl/>
              <w:suppressAutoHyphens/>
              <w:overflowPunct w:val="0"/>
              <w:autoSpaceDE/>
              <w:autoSpaceDN/>
              <w:contextualSpacing/>
              <w:jc w:val="center"/>
              <w:rPr>
                <w:rFonts w:ascii="Calibri" w:eastAsia="Times New Roman" w:hAnsi="Calibri" w:cs="Calibri"/>
                <w:b/>
                <w:bCs/>
                <w:color w:val="000000"/>
                <w:sz w:val="24"/>
                <w:szCs w:val="24"/>
                <w:lang w:val="pt-BR"/>
              </w:rPr>
            </w:pPr>
            <w:r w:rsidRPr="0039763D">
              <w:rPr>
                <w:rFonts w:ascii="Calibri" w:eastAsia="Times New Roman" w:hAnsi="Calibri" w:cs="Calibri"/>
                <w:b/>
                <w:bCs/>
                <w:color w:val="000000"/>
                <w:sz w:val="24"/>
                <w:szCs w:val="24"/>
                <w:lang w:val="pt-BR"/>
              </w:rPr>
              <w:t>NOME</w:t>
            </w:r>
          </w:p>
        </w:tc>
        <w:tc>
          <w:tcPr>
            <w:tcW w:w="1981" w:type="dxa"/>
            <w:shd w:val="clear" w:color="auto" w:fill="D8D8D8"/>
          </w:tcPr>
          <w:p w14:paraId="5E4337F9" w14:textId="77777777" w:rsidR="0039763D" w:rsidRPr="0039763D" w:rsidRDefault="0039763D" w:rsidP="0039763D">
            <w:pPr>
              <w:widowControl/>
              <w:suppressAutoHyphens/>
              <w:overflowPunct w:val="0"/>
              <w:autoSpaceDE/>
              <w:autoSpaceDN/>
              <w:contextualSpacing/>
              <w:jc w:val="center"/>
              <w:rPr>
                <w:rFonts w:ascii="Calibri" w:eastAsia="Times New Roman" w:hAnsi="Calibri" w:cs="Calibri"/>
                <w:b/>
                <w:bCs/>
                <w:color w:val="000000"/>
                <w:sz w:val="24"/>
                <w:szCs w:val="24"/>
                <w:lang w:val="pt-BR"/>
              </w:rPr>
            </w:pPr>
            <w:r w:rsidRPr="0039763D">
              <w:rPr>
                <w:rFonts w:ascii="Calibri" w:eastAsia="Times New Roman" w:hAnsi="Calibri" w:cs="Calibri"/>
                <w:b/>
                <w:bCs/>
                <w:color w:val="000000"/>
                <w:sz w:val="24"/>
                <w:szCs w:val="24"/>
                <w:lang w:val="pt-BR"/>
              </w:rPr>
              <w:t>MATRÍCULA</w:t>
            </w:r>
          </w:p>
        </w:tc>
        <w:tc>
          <w:tcPr>
            <w:tcW w:w="2189" w:type="dxa"/>
            <w:shd w:val="clear" w:color="auto" w:fill="D8D8D8"/>
          </w:tcPr>
          <w:p w14:paraId="53C740F2" w14:textId="77777777" w:rsidR="0039763D" w:rsidRPr="0039763D" w:rsidRDefault="0039763D" w:rsidP="0039763D">
            <w:pPr>
              <w:widowControl/>
              <w:suppressAutoHyphens/>
              <w:overflowPunct w:val="0"/>
              <w:autoSpaceDE/>
              <w:autoSpaceDN/>
              <w:contextualSpacing/>
              <w:jc w:val="center"/>
              <w:rPr>
                <w:rFonts w:ascii="Calibri" w:eastAsia="Times New Roman" w:hAnsi="Calibri" w:cs="Calibri"/>
                <w:b/>
                <w:bCs/>
                <w:color w:val="000000"/>
                <w:sz w:val="24"/>
                <w:szCs w:val="24"/>
                <w:lang w:val="pt-BR"/>
              </w:rPr>
            </w:pPr>
            <w:r w:rsidRPr="0039763D">
              <w:rPr>
                <w:rFonts w:ascii="Calibri" w:eastAsia="Times New Roman" w:hAnsi="Calibri" w:cs="Calibri"/>
                <w:b/>
                <w:bCs/>
                <w:color w:val="000000"/>
                <w:sz w:val="24"/>
                <w:szCs w:val="24"/>
                <w:lang w:val="pt-BR"/>
              </w:rPr>
              <w:t>GESTOR / FISCAL</w:t>
            </w:r>
          </w:p>
        </w:tc>
      </w:tr>
      <w:tr w:rsidR="0039763D" w:rsidRPr="0039763D" w14:paraId="2D2BBCD8" w14:textId="77777777" w:rsidTr="0039763D">
        <w:trPr>
          <w:jc w:val="center"/>
        </w:trPr>
        <w:tc>
          <w:tcPr>
            <w:tcW w:w="4979" w:type="dxa"/>
          </w:tcPr>
          <w:p w14:paraId="66EC9333" w14:textId="77777777" w:rsidR="0039763D" w:rsidRPr="0039763D" w:rsidRDefault="0039763D" w:rsidP="0039763D">
            <w:pPr>
              <w:widowControl/>
              <w:suppressAutoHyphens/>
              <w:overflowPunct w:val="0"/>
              <w:autoSpaceDE/>
              <w:autoSpaceDN/>
              <w:contextualSpacing/>
              <w:jc w:val="both"/>
              <w:rPr>
                <w:rFonts w:ascii="Calibri" w:eastAsia="Times New Roman" w:hAnsi="Calibri" w:cs="Calibri"/>
                <w:color w:val="000000"/>
                <w:sz w:val="24"/>
                <w:szCs w:val="24"/>
                <w:lang w:val="pt-BR"/>
              </w:rPr>
            </w:pPr>
            <w:r w:rsidRPr="0039763D">
              <w:rPr>
                <w:rFonts w:ascii="Calibri" w:eastAsia="Times New Roman" w:hAnsi="Calibri" w:cs="Calibri"/>
                <w:color w:val="000000"/>
                <w:sz w:val="24"/>
                <w:szCs w:val="24"/>
                <w:lang w:val="pt-BR"/>
              </w:rPr>
              <w:t>Alan Figueira Correa</w:t>
            </w:r>
          </w:p>
        </w:tc>
        <w:tc>
          <w:tcPr>
            <w:tcW w:w="1981" w:type="dxa"/>
          </w:tcPr>
          <w:p w14:paraId="1CD7F0E8" w14:textId="77777777" w:rsidR="0039763D" w:rsidRPr="0039763D" w:rsidRDefault="0039763D" w:rsidP="0039763D">
            <w:pPr>
              <w:widowControl/>
              <w:suppressAutoHyphens/>
              <w:overflowPunct w:val="0"/>
              <w:autoSpaceDE/>
              <w:autoSpaceDN/>
              <w:contextualSpacing/>
              <w:jc w:val="center"/>
              <w:rPr>
                <w:rFonts w:ascii="Calibri" w:eastAsia="Times New Roman" w:hAnsi="Calibri" w:cs="Calibri"/>
                <w:color w:val="000000"/>
                <w:sz w:val="24"/>
                <w:szCs w:val="24"/>
                <w:lang w:val="pt-BR"/>
              </w:rPr>
            </w:pPr>
            <w:r w:rsidRPr="0039763D">
              <w:rPr>
                <w:rFonts w:ascii="Calibri" w:eastAsia="Times New Roman" w:hAnsi="Calibri" w:cs="Calibri"/>
                <w:color w:val="000000"/>
                <w:sz w:val="24"/>
                <w:szCs w:val="24"/>
                <w:lang w:val="pt-BR"/>
              </w:rPr>
              <w:t>105.871</w:t>
            </w:r>
          </w:p>
        </w:tc>
        <w:tc>
          <w:tcPr>
            <w:tcW w:w="2189" w:type="dxa"/>
          </w:tcPr>
          <w:p w14:paraId="2341C4E8" w14:textId="77777777" w:rsidR="0039763D" w:rsidRPr="0039763D" w:rsidRDefault="0039763D" w:rsidP="0039763D">
            <w:pPr>
              <w:widowControl/>
              <w:suppressAutoHyphens/>
              <w:overflowPunct w:val="0"/>
              <w:autoSpaceDE/>
              <w:autoSpaceDN/>
              <w:contextualSpacing/>
              <w:jc w:val="center"/>
              <w:rPr>
                <w:rFonts w:ascii="Calibri" w:eastAsia="Times New Roman" w:hAnsi="Calibri" w:cs="Calibri"/>
                <w:color w:val="000000"/>
                <w:sz w:val="24"/>
                <w:szCs w:val="24"/>
                <w:lang w:val="pt-BR"/>
              </w:rPr>
            </w:pPr>
            <w:r w:rsidRPr="0039763D">
              <w:rPr>
                <w:rFonts w:ascii="Calibri" w:eastAsia="Times New Roman" w:hAnsi="Calibri" w:cs="Calibri"/>
                <w:color w:val="000000"/>
                <w:sz w:val="24"/>
                <w:szCs w:val="24"/>
                <w:lang w:val="pt-BR"/>
              </w:rPr>
              <w:t>Gestor titular</w:t>
            </w:r>
          </w:p>
        </w:tc>
      </w:tr>
      <w:tr w:rsidR="0039763D" w:rsidRPr="0039763D" w14:paraId="03967D38" w14:textId="77777777" w:rsidTr="0039763D">
        <w:trPr>
          <w:jc w:val="center"/>
        </w:trPr>
        <w:tc>
          <w:tcPr>
            <w:tcW w:w="4979" w:type="dxa"/>
          </w:tcPr>
          <w:p w14:paraId="01F865AB" w14:textId="77777777" w:rsidR="0039763D" w:rsidRPr="0039763D" w:rsidRDefault="0039763D" w:rsidP="0039763D">
            <w:pPr>
              <w:widowControl/>
              <w:suppressAutoHyphens/>
              <w:overflowPunct w:val="0"/>
              <w:autoSpaceDE/>
              <w:autoSpaceDN/>
              <w:contextualSpacing/>
              <w:jc w:val="both"/>
              <w:rPr>
                <w:rFonts w:ascii="Calibri" w:eastAsia="Times New Roman" w:hAnsi="Calibri" w:cs="Calibri"/>
                <w:color w:val="000000"/>
                <w:sz w:val="24"/>
                <w:szCs w:val="24"/>
                <w:lang w:val="pt-BR"/>
              </w:rPr>
            </w:pPr>
            <w:r w:rsidRPr="0039763D">
              <w:rPr>
                <w:rFonts w:ascii="Calibri" w:eastAsia="Times New Roman" w:hAnsi="Calibri" w:cs="Calibri"/>
                <w:color w:val="000000"/>
                <w:sz w:val="24"/>
                <w:szCs w:val="24"/>
                <w:lang w:val="pt-BR"/>
              </w:rPr>
              <w:t>Patrícia Oliveira Pimentel</w:t>
            </w:r>
          </w:p>
        </w:tc>
        <w:tc>
          <w:tcPr>
            <w:tcW w:w="1981" w:type="dxa"/>
          </w:tcPr>
          <w:p w14:paraId="3160F144" w14:textId="77777777" w:rsidR="0039763D" w:rsidRPr="0039763D" w:rsidRDefault="0039763D" w:rsidP="0039763D">
            <w:pPr>
              <w:widowControl/>
              <w:suppressAutoHyphens/>
              <w:overflowPunct w:val="0"/>
              <w:autoSpaceDE/>
              <w:autoSpaceDN/>
              <w:contextualSpacing/>
              <w:jc w:val="center"/>
              <w:rPr>
                <w:rFonts w:ascii="Calibri" w:eastAsia="Times New Roman" w:hAnsi="Calibri" w:cs="Calibri"/>
                <w:color w:val="000000"/>
                <w:sz w:val="24"/>
                <w:szCs w:val="24"/>
                <w:lang w:val="pt-BR"/>
              </w:rPr>
            </w:pPr>
            <w:r w:rsidRPr="0039763D">
              <w:rPr>
                <w:rFonts w:ascii="Calibri" w:eastAsia="Times New Roman" w:hAnsi="Calibri" w:cs="Calibri"/>
                <w:color w:val="000000"/>
                <w:sz w:val="24"/>
                <w:szCs w:val="24"/>
                <w:lang w:val="pt-BR"/>
              </w:rPr>
              <w:t>199.018</w:t>
            </w:r>
          </w:p>
        </w:tc>
        <w:tc>
          <w:tcPr>
            <w:tcW w:w="2189" w:type="dxa"/>
          </w:tcPr>
          <w:p w14:paraId="6F14949F" w14:textId="77777777" w:rsidR="0039763D" w:rsidRPr="0039763D" w:rsidRDefault="0039763D" w:rsidP="0039763D">
            <w:pPr>
              <w:widowControl/>
              <w:suppressAutoHyphens/>
              <w:overflowPunct w:val="0"/>
              <w:autoSpaceDE/>
              <w:autoSpaceDN/>
              <w:contextualSpacing/>
              <w:jc w:val="center"/>
              <w:rPr>
                <w:rFonts w:ascii="Calibri" w:eastAsia="Times New Roman" w:hAnsi="Calibri" w:cs="Calibri"/>
                <w:color w:val="000000"/>
                <w:sz w:val="24"/>
                <w:szCs w:val="24"/>
                <w:lang w:val="pt-BR"/>
              </w:rPr>
            </w:pPr>
            <w:r w:rsidRPr="0039763D">
              <w:rPr>
                <w:rFonts w:ascii="Calibri" w:eastAsia="Times New Roman" w:hAnsi="Calibri" w:cs="Calibri"/>
                <w:color w:val="000000"/>
                <w:sz w:val="24"/>
                <w:szCs w:val="24"/>
                <w:lang w:val="pt-BR"/>
              </w:rPr>
              <w:t>Gestor substituto</w:t>
            </w:r>
          </w:p>
        </w:tc>
      </w:tr>
      <w:tr w:rsidR="0039763D" w:rsidRPr="0039763D" w14:paraId="10170A07" w14:textId="77777777" w:rsidTr="0039763D">
        <w:trPr>
          <w:jc w:val="center"/>
        </w:trPr>
        <w:tc>
          <w:tcPr>
            <w:tcW w:w="4979" w:type="dxa"/>
          </w:tcPr>
          <w:p w14:paraId="3F4E7EB9" w14:textId="77777777" w:rsidR="0039763D" w:rsidRPr="0039763D" w:rsidRDefault="0039763D" w:rsidP="0039763D">
            <w:pPr>
              <w:widowControl/>
              <w:suppressAutoHyphens/>
              <w:overflowPunct w:val="0"/>
              <w:autoSpaceDE/>
              <w:autoSpaceDN/>
              <w:contextualSpacing/>
              <w:jc w:val="both"/>
              <w:rPr>
                <w:rFonts w:ascii="Calibri" w:eastAsia="Times New Roman" w:hAnsi="Calibri" w:cs="Calibri"/>
                <w:color w:val="000000"/>
                <w:sz w:val="24"/>
                <w:szCs w:val="24"/>
                <w:lang w:val="pt-BR"/>
              </w:rPr>
            </w:pPr>
            <w:r w:rsidRPr="0039763D">
              <w:rPr>
                <w:rFonts w:ascii="Calibri" w:eastAsia="Times New Roman" w:hAnsi="Calibri" w:cs="Calibri"/>
                <w:color w:val="000000"/>
                <w:sz w:val="24"/>
                <w:szCs w:val="24"/>
                <w:lang w:val="pt-BR"/>
              </w:rPr>
              <w:t>Márcio André de Freitas Silva</w:t>
            </w:r>
          </w:p>
        </w:tc>
        <w:tc>
          <w:tcPr>
            <w:tcW w:w="1981" w:type="dxa"/>
          </w:tcPr>
          <w:p w14:paraId="41604D95" w14:textId="77777777" w:rsidR="0039763D" w:rsidRPr="0039763D" w:rsidRDefault="0039763D" w:rsidP="0039763D">
            <w:pPr>
              <w:widowControl/>
              <w:suppressAutoHyphens/>
              <w:overflowPunct w:val="0"/>
              <w:autoSpaceDE/>
              <w:autoSpaceDN/>
              <w:contextualSpacing/>
              <w:jc w:val="center"/>
              <w:rPr>
                <w:rFonts w:ascii="Calibri" w:eastAsia="Times New Roman" w:hAnsi="Calibri" w:cs="Calibri"/>
                <w:color w:val="000000"/>
                <w:sz w:val="24"/>
                <w:szCs w:val="24"/>
                <w:lang w:val="pt-BR"/>
              </w:rPr>
            </w:pPr>
            <w:r w:rsidRPr="0039763D">
              <w:rPr>
                <w:rFonts w:ascii="Calibri" w:eastAsia="Times New Roman" w:hAnsi="Calibri" w:cs="Calibri"/>
                <w:color w:val="000000"/>
                <w:sz w:val="24"/>
                <w:szCs w:val="24"/>
                <w:lang w:val="pt-BR"/>
              </w:rPr>
              <w:t>115.190</w:t>
            </w:r>
          </w:p>
        </w:tc>
        <w:tc>
          <w:tcPr>
            <w:tcW w:w="2189" w:type="dxa"/>
          </w:tcPr>
          <w:p w14:paraId="268D26D2" w14:textId="77777777" w:rsidR="0039763D" w:rsidRPr="0039763D" w:rsidRDefault="0039763D" w:rsidP="0039763D">
            <w:pPr>
              <w:widowControl/>
              <w:suppressAutoHyphens/>
              <w:overflowPunct w:val="0"/>
              <w:autoSpaceDE/>
              <w:autoSpaceDN/>
              <w:contextualSpacing/>
              <w:jc w:val="center"/>
              <w:rPr>
                <w:rFonts w:ascii="Calibri" w:eastAsia="Times New Roman" w:hAnsi="Calibri" w:cs="Calibri"/>
                <w:color w:val="000000"/>
                <w:sz w:val="24"/>
                <w:szCs w:val="24"/>
                <w:lang w:val="pt-BR"/>
              </w:rPr>
            </w:pPr>
            <w:r w:rsidRPr="0039763D">
              <w:rPr>
                <w:rFonts w:ascii="Calibri" w:eastAsia="Times New Roman" w:hAnsi="Calibri" w:cs="Calibri"/>
                <w:color w:val="000000"/>
                <w:sz w:val="24"/>
                <w:szCs w:val="24"/>
                <w:lang w:val="pt-BR"/>
              </w:rPr>
              <w:t>Fiscal titular</w:t>
            </w:r>
          </w:p>
        </w:tc>
      </w:tr>
      <w:tr w:rsidR="0039763D" w:rsidRPr="0039763D" w14:paraId="1A6AA2CA" w14:textId="77777777" w:rsidTr="0039763D">
        <w:trPr>
          <w:jc w:val="center"/>
        </w:trPr>
        <w:tc>
          <w:tcPr>
            <w:tcW w:w="4979" w:type="dxa"/>
          </w:tcPr>
          <w:p w14:paraId="5EE869CF" w14:textId="77777777" w:rsidR="0039763D" w:rsidRPr="0039763D" w:rsidRDefault="0039763D" w:rsidP="0039763D">
            <w:pPr>
              <w:widowControl/>
              <w:suppressAutoHyphens/>
              <w:overflowPunct w:val="0"/>
              <w:autoSpaceDE/>
              <w:autoSpaceDN/>
              <w:contextualSpacing/>
              <w:jc w:val="both"/>
              <w:rPr>
                <w:rFonts w:ascii="Calibri" w:eastAsia="Times New Roman" w:hAnsi="Calibri" w:cs="Calibri"/>
                <w:color w:val="000000"/>
                <w:sz w:val="24"/>
                <w:szCs w:val="24"/>
                <w:lang w:val="pt-BR"/>
              </w:rPr>
            </w:pPr>
            <w:r w:rsidRPr="0039763D">
              <w:rPr>
                <w:rFonts w:ascii="Calibri" w:eastAsia="Times New Roman" w:hAnsi="Calibri" w:cs="Calibri"/>
                <w:color w:val="000000"/>
                <w:sz w:val="24"/>
                <w:szCs w:val="24"/>
                <w:lang w:val="pt-BR"/>
              </w:rPr>
              <w:t>Wanderson do Nascimento Ourique</w:t>
            </w:r>
          </w:p>
        </w:tc>
        <w:tc>
          <w:tcPr>
            <w:tcW w:w="1981" w:type="dxa"/>
          </w:tcPr>
          <w:p w14:paraId="15301E0B" w14:textId="77777777" w:rsidR="0039763D" w:rsidRPr="0039763D" w:rsidRDefault="0039763D" w:rsidP="0039763D">
            <w:pPr>
              <w:widowControl/>
              <w:suppressAutoHyphens/>
              <w:overflowPunct w:val="0"/>
              <w:autoSpaceDE/>
              <w:autoSpaceDN/>
              <w:contextualSpacing/>
              <w:jc w:val="center"/>
              <w:rPr>
                <w:rFonts w:ascii="Calibri" w:eastAsia="Times New Roman" w:hAnsi="Calibri" w:cs="Calibri"/>
                <w:color w:val="000000"/>
                <w:sz w:val="24"/>
                <w:szCs w:val="24"/>
                <w:lang w:val="pt-BR"/>
              </w:rPr>
            </w:pPr>
            <w:r w:rsidRPr="0039763D">
              <w:rPr>
                <w:rFonts w:ascii="Calibri" w:eastAsia="Times New Roman" w:hAnsi="Calibri" w:cs="Calibri"/>
                <w:color w:val="000000"/>
                <w:sz w:val="24"/>
                <w:szCs w:val="24"/>
                <w:lang w:val="pt-BR"/>
              </w:rPr>
              <w:t>100.533</w:t>
            </w:r>
          </w:p>
        </w:tc>
        <w:tc>
          <w:tcPr>
            <w:tcW w:w="2189" w:type="dxa"/>
          </w:tcPr>
          <w:p w14:paraId="71FD386D" w14:textId="77777777" w:rsidR="0039763D" w:rsidRPr="0039763D" w:rsidRDefault="0039763D" w:rsidP="0039763D">
            <w:pPr>
              <w:widowControl/>
              <w:suppressAutoHyphens/>
              <w:overflowPunct w:val="0"/>
              <w:autoSpaceDE/>
              <w:autoSpaceDN/>
              <w:contextualSpacing/>
              <w:jc w:val="center"/>
              <w:rPr>
                <w:rFonts w:ascii="Calibri" w:eastAsia="Times New Roman" w:hAnsi="Calibri" w:cs="Calibri"/>
                <w:color w:val="000000"/>
                <w:sz w:val="24"/>
                <w:szCs w:val="24"/>
                <w:lang w:val="pt-BR"/>
              </w:rPr>
            </w:pPr>
            <w:r w:rsidRPr="0039763D">
              <w:rPr>
                <w:rFonts w:ascii="Calibri" w:eastAsia="Times New Roman" w:hAnsi="Calibri" w:cs="Calibri"/>
                <w:color w:val="000000"/>
                <w:sz w:val="24"/>
                <w:szCs w:val="24"/>
                <w:lang w:val="pt-BR"/>
              </w:rPr>
              <w:t>Fiscal substituto</w:t>
            </w:r>
          </w:p>
        </w:tc>
      </w:tr>
    </w:tbl>
    <w:p w14:paraId="206B6AD7" w14:textId="77777777" w:rsidR="0039763D" w:rsidRPr="0039763D" w:rsidRDefault="0039763D" w:rsidP="0039763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9763D">
        <w:rPr>
          <w:rFonts w:ascii="Azo Sans Lt" w:hAnsi="Azo Sans Lt" w:cstheme="minorHAnsi"/>
          <w:bCs/>
          <w:iCs/>
          <w:lang w:val="pt-BR"/>
        </w:rPr>
        <w:t>O(s) fiscal(is)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7DF5C2F7" w14:textId="77777777" w:rsidR="0039763D" w:rsidRPr="0039763D" w:rsidRDefault="0039763D" w:rsidP="0039763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9763D">
        <w:rPr>
          <w:rFonts w:ascii="Azo Sans Lt" w:hAnsi="Azo Sans Lt" w:cstheme="minorHAnsi"/>
          <w:bCs/>
          <w:iCs/>
          <w:lang w:val="pt-BR"/>
        </w:rPr>
        <w:t>O fiscal designado pela Contratante deverá ter a experiência necessária para o acompanhamento e controle da execução dos serviços e do contrato;</w:t>
      </w:r>
    </w:p>
    <w:p w14:paraId="7B060220" w14:textId="55D12A08" w:rsidR="0039763D" w:rsidRPr="0039763D" w:rsidRDefault="0039763D" w:rsidP="0039763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9763D">
        <w:rPr>
          <w:rFonts w:ascii="Azo Sans Lt" w:hAnsi="Azo Sans Lt" w:cstheme="minorHAnsi"/>
          <w:bCs/>
          <w:iCs/>
          <w:lang w:val="pt-BR"/>
        </w:rPr>
        <w:t>A verificação da adequação da prestação do serviço deverá ser realizada com base nos critérios previstos n</w:t>
      </w:r>
      <w:r>
        <w:rPr>
          <w:rFonts w:ascii="Azo Sans Lt" w:hAnsi="Azo Sans Lt" w:cstheme="minorHAnsi"/>
          <w:bCs/>
          <w:iCs/>
          <w:lang w:val="pt-BR"/>
        </w:rPr>
        <w:t>o</w:t>
      </w:r>
      <w:r w:rsidRPr="0039763D">
        <w:rPr>
          <w:rFonts w:ascii="Azo Sans Lt" w:hAnsi="Azo Sans Lt" w:cstheme="minorHAnsi"/>
          <w:bCs/>
          <w:iCs/>
          <w:lang w:val="pt-BR"/>
        </w:rPr>
        <w:t xml:space="preserve"> Termo de Referência;</w:t>
      </w:r>
    </w:p>
    <w:p w14:paraId="18BD95F0" w14:textId="77777777" w:rsidR="0039763D" w:rsidRPr="0039763D" w:rsidRDefault="0039763D" w:rsidP="0039763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9763D">
        <w:rPr>
          <w:rFonts w:ascii="Azo Sans Lt" w:hAnsi="Azo Sans Lt" w:cstheme="minorHAnsi"/>
          <w:bCs/>
          <w:i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5F4840BE" w:rsidR="00055A35" w:rsidRPr="008475F0" w:rsidRDefault="00055A35" w:rsidP="00055A35">
      <w:pPr>
        <w:pStyle w:val="Nivel01"/>
        <w:numPr>
          <w:ilvl w:val="0"/>
          <w:numId w:val="27"/>
        </w:numPr>
        <w:tabs>
          <w:tab w:val="clear" w:pos="567"/>
          <w:tab w:val="left" w:pos="993"/>
        </w:tabs>
        <w:rPr>
          <w:rFonts w:ascii="Azo Sans Lt" w:hAnsi="Azo Sans Lt" w:cstheme="minorHAnsi"/>
          <w:sz w:val="22"/>
          <w:szCs w:val="22"/>
        </w:rPr>
      </w:pPr>
      <w:r w:rsidRPr="008475F0">
        <w:rPr>
          <w:rFonts w:ascii="Azo Sans Lt" w:hAnsi="Azo Sans Lt" w:cstheme="minorHAnsi"/>
          <w:sz w:val="22"/>
          <w:szCs w:val="22"/>
        </w:rPr>
        <w:lastRenderedPageBreak/>
        <w:t xml:space="preserve">- </w:t>
      </w:r>
      <w:r w:rsidR="001D32DF" w:rsidRPr="008475F0">
        <w:rPr>
          <w:rFonts w:ascii="Azo Sans Lt" w:hAnsi="Azo Sans Lt" w:cstheme="minorHAnsi"/>
          <w:sz w:val="22"/>
          <w:szCs w:val="22"/>
        </w:rPr>
        <w:t>CLÁUSULA DÉCIMA – OBRIGAÇÕES DA CONTRATANTE E DA CONTRATADA</w:t>
      </w:r>
    </w:p>
    <w:p w14:paraId="3C8F79C5" w14:textId="65F7B65E" w:rsidR="00617E05" w:rsidRPr="008475F0" w:rsidRDefault="0039763D" w:rsidP="0039763D">
      <w:pPr>
        <w:pStyle w:val="PargrafodaLista"/>
        <w:widowControl/>
        <w:numPr>
          <w:ilvl w:val="1"/>
          <w:numId w:val="27"/>
        </w:numPr>
        <w:autoSpaceDE/>
        <w:autoSpaceDN/>
        <w:spacing w:before="120" w:after="120" w:line="276" w:lineRule="auto"/>
        <w:ind w:left="0" w:firstLine="0"/>
        <w:jc w:val="both"/>
        <w:rPr>
          <w:rFonts w:ascii="Azo Sans Lt" w:hAnsi="Azo Sans Lt" w:cstheme="minorHAnsi"/>
          <w:b/>
          <w:bCs/>
        </w:rPr>
      </w:pPr>
      <w:r w:rsidRPr="0039763D">
        <w:rPr>
          <w:rFonts w:ascii="Azo Sans Lt" w:hAnsi="Azo Sans Lt" w:cstheme="minorHAnsi"/>
          <w:b/>
          <w:bCs/>
          <w:lang w:val="pt-BR"/>
        </w:rPr>
        <w:t>Além das obrigações resultantes da aplicação da lei n° 8666/93 e demais normas pertinentes, são obrigações da CONTRATANTE</w:t>
      </w:r>
      <w:r w:rsidR="00E40A97" w:rsidRPr="008475F0">
        <w:rPr>
          <w:rFonts w:ascii="Azo Sans Lt" w:hAnsi="Azo Sans Lt" w:cstheme="minorHAnsi"/>
          <w:b/>
          <w:bCs/>
        </w:rPr>
        <w:t>:</w:t>
      </w:r>
    </w:p>
    <w:p w14:paraId="630541DB" w14:textId="700D023A" w:rsidR="008843C8" w:rsidRPr="008843C8" w:rsidRDefault="008843C8" w:rsidP="008843C8">
      <w:pPr>
        <w:pStyle w:val="PargrafodaLista"/>
        <w:numPr>
          <w:ilvl w:val="2"/>
          <w:numId w:val="27"/>
        </w:numPr>
        <w:autoSpaceDN/>
        <w:spacing w:before="120" w:after="120"/>
        <w:ind w:left="0" w:firstLine="0"/>
        <w:jc w:val="both"/>
        <w:rPr>
          <w:rFonts w:ascii="Azo Sans Lt" w:hAnsi="Azo Sans Lt" w:cstheme="minorHAnsi"/>
        </w:rPr>
      </w:pPr>
      <w:r w:rsidRPr="008843C8">
        <w:rPr>
          <w:rFonts w:ascii="Azo Sans Lt" w:hAnsi="Azo Sans Lt" w:cstheme="minorHAnsi"/>
        </w:rPr>
        <w:t>Fiscalizar a execução dos serviços, através de profissional designado para este fim, em conformidade com o contrato;</w:t>
      </w:r>
    </w:p>
    <w:p w14:paraId="61C7BC00" w14:textId="6C8313FF" w:rsidR="008843C8" w:rsidRPr="008843C8" w:rsidRDefault="008843C8" w:rsidP="008843C8">
      <w:pPr>
        <w:pStyle w:val="PargrafodaLista"/>
        <w:numPr>
          <w:ilvl w:val="2"/>
          <w:numId w:val="27"/>
        </w:numPr>
        <w:autoSpaceDN/>
        <w:spacing w:before="120" w:after="120"/>
        <w:ind w:left="0" w:firstLine="0"/>
        <w:jc w:val="both"/>
        <w:rPr>
          <w:rFonts w:ascii="Azo Sans Lt" w:hAnsi="Azo Sans Lt" w:cstheme="minorHAnsi"/>
        </w:rPr>
      </w:pPr>
      <w:r w:rsidRPr="008843C8">
        <w:rPr>
          <w:rFonts w:ascii="Azo Sans Lt" w:hAnsi="Azo Sans Lt" w:cstheme="minorHAnsi"/>
        </w:rPr>
        <w:t>Proibir que a CONTRATADA execute tarefas em desacordo com as preestabelecidas;</w:t>
      </w:r>
    </w:p>
    <w:p w14:paraId="58FCA023" w14:textId="2A297129" w:rsidR="008843C8" w:rsidRPr="008843C8" w:rsidRDefault="008843C8" w:rsidP="008843C8">
      <w:pPr>
        <w:pStyle w:val="PargrafodaLista"/>
        <w:numPr>
          <w:ilvl w:val="2"/>
          <w:numId w:val="27"/>
        </w:numPr>
        <w:autoSpaceDN/>
        <w:spacing w:before="120" w:after="120"/>
        <w:ind w:left="0" w:firstLine="0"/>
        <w:jc w:val="both"/>
        <w:rPr>
          <w:rFonts w:ascii="Azo Sans Lt" w:hAnsi="Azo Sans Lt" w:cstheme="minorHAnsi"/>
        </w:rPr>
      </w:pPr>
      <w:r w:rsidRPr="008843C8">
        <w:rPr>
          <w:rFonts w:ascii="Azo Sans Lt" w:hAnsi="Azo Sans Lt" w:cstheme="minorHAnsi"/>
        </w:rPr>
        <w:t xml:space="preserve">Atestar as faturas/notas fiscais da CONTRATADA oriundas da realização dos serviços licitados; </w:t>
      </w:r>
    </w:p>
    <w:p w14:paraId="5FEF7A91" w14:textId="4DD6685A" w:rsidR="008843C8" w:rsidRPr="008843C8" w:rsidRDefault="008843C8" w:rsidP="008843C8">
      <w:pPr>
        <w:pStyle w:val="PargrafodaLista"/>
        <w:numPr>
          <w:ilvl w:val="2"/>
          <w:numId w:val="27"/>
        </w:numPr>
        <w:autoSpaceDN/>
        <w:spacing w:before="120" w:after="120"/>
        <w:ind w:left="0" w:firstLine="0"/>
        <w:jc w:val="both"/>
        <w:rPr>
          <w:rFonts w:ascii="Azo Sans Lt" w:hAnsi="Azo Sans Lt" w:cstheme="minorHAnsi"/>
        </w:rPr>
      </w:pPr>
      <w:r w:rsidRPr="008843C8">
        <w:rPr>
          <w:rFonts w:ascii="Azo Sans Lt" w:hAnsi="Azo Sans Lt" w:cstheme="minorHAnsi"/>
        </w:rPr>
        <w:t>Efetuar as retenções tributárias devidas sobre o valor da Nota Fiscal/Fatura fornecida pela contratada.</w:t>
      </w:r>
    </w:p>
    <w:p w14:paraId="42EE7784" w14:textId="3C36226E" w:rsidR="008843C8" w:rsidRPr="008843C8" w:rsidRDefault="008843C8" w:rsidP="008843C8">
      <w:pPr>
        <w:pStyle w:val="PargrafodaLista"/>
        <w:numPr>
          <w:ilvl w:val="2"/>
          <w:numId w:val="27"/>
        </w:numPr>
        <w:autoSpaceDN/>
        <w:spacing w:before="120" w:after="120"/>
        <w:ind w:left="0" w:firstLine="0"/>
        <w:jc w:val="both"/>
        <w:rPr>
          <w:rFonts w:ascii="Azo Sans Lt" w:hAnsi="Azo Sans Lt" w:cstheme="minorHAnsi"/>
        </w:rPr>
      </w:pPr>
      <w:r w:rsidRPr="008843C8">
        <w:rPr>
          <w:rFonts w:ascii="Azo Sans Lt" w:hAnsi="Azo Sans Lt" w:cstheme="minorHAnsi"/>
        </w:rPr>
        <w:t>Efetuar os pagamentos devidos nos prazos estabelecidos a contratada;</w:t>
      </w:r>
    </w:p>
    <w:p w14:paraId="322A7313" w14:textId="0CABF12A" w:rsidR="008843C8" w:rsidRPr="008843C8" w:rsidRDefault="008843C8" w:rsidP="008843C8">
      <w:pPr>
        <w:pStyle w:val="PargrafodaLista"/>
        <w:numPr>
          <w:ilvl w:val="2"/>
          <w:numId w:val="27"/>
        </w:numPr>
        <w:autoSpaceDN/>
        <w:spacing w:before="120" w:after="120"/>
        <w:ind w:left="0" w:firstLine="0"/>
        <w:jc w:val="both"/>
        <w:rPr>
          <w:rFonts w:ascii="Azo Sans Lt" w:hAnsi="Azo Sans Lt" w:cstheme="minorHAnsi"/>
        </w:rPr>
      </w:pPr>
      <w:r w:rsidRPr="008843C8">
        <w:rPr>
          <w:rFonts w:ascii="Azo Sans Lt" w:hAnsi="Azo Sans Lt" w:cstheme="minorHAnsi"/>
        </w:rPr>
        <w:t>Prestar as informações e os devidos esclarecimentos que venham a ser solicitados pela CONTRATADA.</w:t>
      </w:r>
    </w:p>
    <w:p w14:paraId="4238E4B8" w14:textId="48359F9C" w:rsidR="008843C8" w:rsidRDefault="008843C8" w:rsidP="008843C8">
      <w:pPr>
        <w:pStyle w:val="PargrafodaLista"/>
        <w:numPr>
          <w:ilvl w:val="2"/>
          <w:numId w:val="27"/>
        </w:numPr>
        <w:autoSpaceDN/>
        <w:spacing w:before="120" w:after="120"/>
        <w:ind w:left="0" w:firstLine="0"/>
        <w:jc w:val="both"/>
        <w:rPr>
          <w:rFonts w:ascii="Azo Sans Lt" w:hAnsi="Azo Sans Lt" w:cstheme="minorHAnsi"/>
          <w:lang w:val="pt-BR"/>
        </w:rPr>
      </w:pPr>
      <w:r w:rsidRPr="008843C8">
        <w:rPr>
          <w:rFonts w:ascii="Azo Sans Lt" w:hAnsi="Azo Sans Lt" w:cstheme="minorHAnsi"/>
        </w:rPr>
        <w:t>Aplicar as penalidades constantes no item das Sanções Administrativas do presente Termo de Referência</w:t>
      </w:r>
      <w:r w:rsidRPr="008843C8">
        <w:rPr>
          <w:rFonts w:ascii="Azo Sans Lt" w:hAnsi="Azo Sans Lt" w:cstheme="minorHAnsi"/>
          <w:lang w:val="pt-BR"/>
        </w:rPr>
        <w:t>, bem como instrumento editalício e Lei 8.666/93, em caso de descumprimento de qualquer obrigação por parte da CONTRATADA</w:t>
      </w:r>
    </w:p>
    <w:p w14:paraId="5C0F1363" w14:textId="77777777" w:rsidR="00BD5C38" w:rsidRPr="00BD5C38" w:rsidRDefault="00BD5C38" w:rsidP="00BD5C38">
      <w:pPr>
        <w:pStyle w:val="PargrafodaLista"/>
        <w:numPr>
          <w:ilvl w:val="1"/>
          <w:numId w:val="27"/>
        </w:numPr>
        <w:ind w:left="0" w:firstLine="0"/>
        <w:jc w:val="both"/>
        <w:rPr>
          <w:rFonts w:ascii="Azo Sans Lt" w:hAnsi="Azo Sans Lt" w:cstheme="minorHAnsi"/>
          <w:b/>
          <w:bCs/>
          <w:lang w:val="pt-BR"/>
        </w:rPr>
      </w:pPr>
      <w:r w:rsidRPr="00BD5C38">
        <w:rPr>
          <w:rFonts w:ascii="Azo Sans Lt" w:hAnsi="Azo Sans Lt" w:cstheme="minorHAnsi"/>
          <w:b/>
          <w:bCs/>
          <w:lang w:val="pt-BR"/>
        </w:rPr>
        <w:t>DAS OBRIGAÇÕES DA CONTRATADA E FORMA DE EXECUÇÃO DO CONTRATO</w:t>
      </w:r>
    </w:p>
    <w:p w14:paraId="123071AF"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BD5C38">
        <w:rPr>
          <w:rFonts w:ascii="Azo Sans Lt" w:hAnsi="Azo Sans Lt" w:cstheme="minorHAnsi"/>
        </w:rPr>
        <w:t xml:space="preserve">O </w:t>
      </w:r>
      <w:r w:rsidRPr="00BD5C38">
        <w:rPr>
          <w:rFonts w:ascii="Azo Sans Lt" w:hAnsi="Azo Sans Lt" w:cstheme="minorHAnsi"/>
          <w:lang w:val="pt-BR"/>
        </w:rPr>
        <w:t>contrato terá validade de 12 (doze) meses a partir da sua assinatura, podendo ser renovado de acordo com a conveniência e oportunidade da administração pública no limite máximo permitido pela lei n0 8666/93.</w:t>
      </w:r>
    </w:p>
    <w:p w14:paraId="18B16397"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Além das obrigações resultantes da aplicação da lei n° 8666/93 e demais normas pertinentes, são obrigações da CONTRATADA:</w:t>
      </w:r>
    </w:p>
    <w:p w14:paraId="6B74512B"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Atender de imediato às solicitações da Secretaria Municipal de Infraestrutura e Logística quanto às substituições da mão de obra, quando a referida mão de obra for identificada como inadequada à prestação dos serviços;</w:t>
      </w:r>
    </w:p>
    <w:p w14:paraId="011D56A9"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Manter o serviço contratado em número, qualidade e condições especificadas;</w:t>
      </w:r>
    </w:p>
    <w:p w14:paraId="519F3735"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Manter preposto aceito pela Administração da Secretaria Municipal de Infraestrutura e Logística, para representá-la na execução do Contrato;</w:t>
      </w:r>
    </w:p>
    <w:p w14:paraId="3315501D"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Responder pelos encargos trabalhistas, previdenciários, fiscais e comerciais resultantes da execução do Contrato;</w:t>
      </w:r>
    </w:p>
    <w:p w14:paraId="0638E70D"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Arcar com toda despesa e responsabilidade pela remoção e transporte de todo e qualquer equipamento que precise ser retirado dos veículos para conserto, com a prévia autorização e comunicação aos fiscais do contrato;</w:t>
      </w:r>
    </w:p>
    <w:p w14:paraId="58DEB33C"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Durante o período que decorrerá entre o início e término do contrato, a CONTRATADA deverá manter canal de comunicação ininterrupto com profissional de sobreaviso para em caso de intercorrência, acionamento imediato, disponibilizando assim contato deste e de um substituto;</w:t>
      </w:r>
    </w:p>
    <w:p w14:paraId="6FC61073"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A empresa contratada deverá obrigatoriamente treinar 04 (quatro) funcionários da SMVLP para que, operacionalizar o objeto do presente Termo de Referência;</w:t>
      </w:r>
    </w:p>
    <w:p w14:paraId="5E596CE5"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 xml:space="preserve">O treinamento de que versa o subitem anterior ocorrerá sem ônus para a municipalidade.  </w:t>
      </w:r>
    </w:p>
    <w:p w14:paraId="2A4D7B04"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 xml:space="preserve">Na ocasião de paralisação do serviço de rastreamento em qualquer veículo deverá a CONTRATADA enviar um técnico para revisão e resolução do problema em período nunca superior a </w:t>
      </w:r>
      <w:r w:rsidRPr="00BD5C38">
        <w:rPr>
          <w:rFonts w:ascii="Azo Sans Lt" w:hAnsi="Azo Sans Lt" w:cstheme="minorHAnsi"/>
          <w:lang w:val="pt-BR"/>
        </w:rPr>
        <w:lastRenderedPageBreak/>
        <w:t>48 (quarenta e oito) horas;</w:t>
      </w:r>
    </w:p>
    <w:p w14:paraId="1D2A4F00"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Cumprir o objeto do presente termo de referência de acordo com as especificações nele contidas, no Edital da licitação, bem como na legislação em vigor;</w:t>
      </w:r>
    </w:p>
    <w:p w14:paraId="6512A567"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Fornecer à Secretaria de Infraestrutura e Logística os nomes dos funcionários autorizados a manter contato com o município através da Subsecretaria de Manutenção de Veículos Leves e Pesados;</w:t>
      </w:r>
    </w:p>
    <w:p w14:paraId="66818FC7"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Fornecer ao CONTRATANTE o número de telefone do preposto, com perfeito conhecimento do objeto do contrato, para o pronto deslocamento e atendimento em situações de emergência ou de algum sintoma anormal em equipamentos;</w:t>
      </w:r>
    </w:p>
    <w:p w14:paraId="25BF467C"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Comunicar, imediatamente, por intermédio do fiscal do contrato, toda e qualquer irregularidade ou dificuldade que impossibilite a execução do Contrato;</w:t>
      </w:r>
    </w:p>
    <w:p w14:paraId="33A743B1"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Fornecer aos seus empregados uniforme, calçado, crachá de identificação e equipamentos de proteção individual, obedecendo ao disposto nas normas de segurança do Ministério do Trabalho;</w:t>
      </w:r>
    </w:p>
    <w:p w14:paraId="5443219A"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Estar em dia com suas obrigações trabalhistas perante seus funcionários, bem como perante os demais Órgãos Públicos descritos no presente Termo de Referência;</w:t>
      </w:r>
    </w:p>
    <w:p w14:paraId="21F10448"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Infraestrutura e Logística;</w:t>
      </w:r>
    </w:p>
    <w:p w14:paraId="04DB3DF4"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Restituir, ao término do prazo de vigência contratual, todo e qualquer equipamento pertencente ao município que esteja sob sua guarda, em perfeito e regular funcionamento;</w:t>
      </w:r>
    </w:p>
    <w:p w14:paraId="7BE761CF" w14:textId="77777777" w:rsidR="00BD5C38" w:rsidRPr="00BD5C38" w:rsidRDefault="00BD5C38" w:rsidP="00BD5C3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BD5C38">
        <w:rPr>
          <w:rFonts w:ascii="Azo Sans Lt" w:hAnsi="Azo Sans Lt" w:cstheme="minorHAnsi"/>
          <w:lang w:val="pt-BR"/>
        </w:rPr>
        <w:t>Fornecer ferramentas, equipamentos, cilindros, utensílios e produtos a serem utilizados na execução dos serviços, sem ônus adicional para o município, incluindo serviços de instalação.</w:t>
      </w:r>
    </w:p>
    <w:p w14:paraId="742EA88C" w14:textId="7B1697B0" w:rsidR="00A229E2" w:rsidRPr="008475F0" w:rsidRDefault="005F5E8D" w:rsidP="00623F21">
      <w:pPr>
        <w:pStyle w:val="Nivel01"/>
        <w:numPr>
          <w:ilvl w:val="0"/>
          <w:numId w:val="27"/>
        </w:numPr>
        <w:tabs>
          <w:tab w:val="clear" w:pos="567"/>
          <w:tab w:val="left" w:pos="993"/>
        </w:tabs>
        <w:rPr>
          <w:rFonts w:ascii="Azo Sans Lt" w:hAnsi="Azo Sans Lt" w:cstheme="minorHAnsi"/>
          <w:sz w:val="22"/>
          <w:szCs w:val="22"/>
        </w:rPr>
      </w:pPr>
      <w:r w:rsidRPr="008475F0">
        <w:rPr>
          <w:rFonts w:ascii="Azo Sans Lt" w:hAnsi="Azo Sans Lt" w:cstheme="minorHAnsi"/>
          <w:sz w:val="22"/>
          <w:szCs w:val="22"/>
        </w:rPr>
        <w:t xml:space="preserve">- </w:t>
      </w:r>
      <w:r w:rsidR="001D32DF" w:rsidRPr="008475F0">
        <w:rPr>
          <w:rFonts w:ascii="Azo Sans Lt" w:hAnsi="Azo Sans Lt" w:cstheme="minorHAnsi"/>
          <w:sz w:val="22"/>
          <w:szCs w:val="22"/>
        </w:rPr>
        <w:t xml:space="preserve">CLÁUSULA DÉCIMA </w:t>
      </w:r>
      <w:r w:rsidR="00F43592" w:rsidRPr="008475F0">
        <w:rPr>
          <w:rFonts w:ascii="Azo Sans Lt" w:hAnsi="Azo Sans Lt" w:cstheme="minorHAnsi"/>
          <w:sz w:val="22"/>
          <w:szCs w:val="22"/>
        </w:rPr>
        <w:t>PRIMEIRA</w:t>
      </w:r>
      <w:r w:rsidR="007270C7" w:rsidRPr="008475F0">
        <w:rPr>
          <w:rFonts w:ascii="Azo Sans Lt" w:hAnsi="Azo Sans Lt" w:cstheme="minorHAnsi"/>
          <w:sz w:val="22"/>
          <w:szCs w:val="22"/>
        </w:rPr>
        <w:t xml:space="preserve"> </w:t>
      </w:r>
      <w:r w:rsidR="001D32DF" w:rsidRPr="008475F0">
        <w:rPr>
          <w:rFonts w:ascii="Azo Sans Lt" w:hAnsi="Azo Sans Lt" w:cstheme="minorHAnsi"/>
          <w:sz w:val="22"/>
          <w:szCs w:val="22"/>
        </w:rPr>
        <w:t>– SANÇÕES ADMINISTRATIVAS</w:t>
      </w:r>
    </w:p>
    <w:p w14:paraId="0B630FC8" w14:textId="171F7117" w:rsidR="00A229E2" w:rsidRPr="008475F0" w:rsidRDefault="00276B5D"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475F0">
        <w:rPr>
          <w:rFonts w:ascii="Azo Sans Lt" w:hAnsi="Azo Sans Lt" w:cstheme="minorHAnsi"/>
          <w:bCs/>
          <w:iCs/>
        </w:rPr>
        <w:t xml:space="preserve"> </w:t>
      </w:r>
      <w:r w:rsidR="00873CE3" w:rsidRPr="008475F0">
        <w:rPr>
          <w:rFonts w:ascii="Azo Sans Lt" w:hAnsi="Azo Sans Lt" w:cstheme="minorHAnsi"/>
          <w:bCs/>
          <w:iCs/>
          <w:lang w:val="pt-BR"/>
        </w:rPr>
        <w:t xml:space="preserve">O </w:t>
      </w:r>
      <w:r w:rsidR="00F43592" w:rsidRPr="008475F0">
        <w:rPr>
          <w:rFonts w:ascii="Azo Sans Lt" w:hAnsi="Azo Sans Lt" w:cstheme="minorHAnsi"/>
          <w:bCs/>
          <w:iCs/>
          <w:lang w:val="pt-BR"/>
        </w:rPr>
        <w:t>Comete infração administrativa nos termos da Lei nº 8.666/93 e da Lei nº 10.520/02</w:t>
      </w:r>
      <w:r w:rsidR="00BD5C38">
        <w:rPr>
          <w:rFonts w:ascii="Azo Sans Lt" w:hAnsi="Azo Sans Lt" w:cstheme="minorHAnsi"/>
          <w:bCs/>
          <w:iCs/>
          <w:lang w:val="pt-BR"/>
        </w:rPr>
        <w:t xml:space="preserve"> </w:t>
      </w:r>
      <w:r w:rsidR="00F43592" w:rsidRPr="008475F0">
        <w:rPr>
          <w:rFonts w:ascii="Azo Sans Lt" w:hAnsi="Azo Sans Lt" w:cstheme="minorHAnsi"/>
          <w:bCs/>
          <w:iCs/>
          <w:lang w:val="pt-BR"/>
        </w:rPr>
        <w:t>a contratada que:</w:t>
      </w:r>
    </w:p>
    <w:p w14:paraId="48258AE4" w14:textId="5839B265" w:rsidR="00E27B1B" w:rsidRPr="008475F0" w:rsidRDefault="00F43592"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475F0">
        <w:rPr>
          <w:rFonts w:ascii="Azo Sans Lt" w:hAnsi="Azo Sans Lt" w:cstheme="minorHAnsi"/>
          <w:lang w:val="pt-BR"/>
        </w:rPr>
        <w:t>Não assinar o termo de contrato ou aceitar/retirar o instrumento equivalente, quando convocado dentro do prazo de validade da proposta</w:t>
      </w:r>
      <w:r w:rsidR="00E27B1B" w:rsidRPr="008475F0">
        <w:rPr>
          <w:rFonts w:ascii="Azo Sans Lt" w:hAnsi="Azo Sans Lt" w:cstheme="minorHAnsi"/>
          <w:lang w:val="pt-BR"/>
        </w:rPr>
        <w:t>;</w:t>
      </w:r>
    </w:p>
    <w:p w14:paraId="634E2026" w14:textId="10FDDA08" w:rsidR="00E27B1B" w:rsidRPr="008475F0"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475F0">
        <w:rPr>
          <w:rFonts w:ascii="Azo Sans Lt" w:hAnsi="Azo Sans Lt" w:cstheme="minorHAnsi"/>
          <w:lang w:val="pt-BR"/>
        </w:rPr>
        <w:t>Apresentar documentação falsa</w:t>
      </w:r>
      <w:r w:rsidR="00E27B1B" w:rsidRPr="008475F0">
        <w:rPr>
          <w:rFonts w:ascii="Azo Sans Lt" w:hAnsi="Azo Sans Lt" w:cstheme="minorHAnsi"/>
          <w:lang w:val="pt-BR"/>
        </w:rPr>
        <w:t>;</w:t>
      </w:r>
    </w:p>
    <w:p w14:paraId="47342B0B" w14:textId="6547E742" w:rsidR="00E27B1B" w:rsidRPr="008475F0"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475F0">
        <w:rPr>
          <w:rFonts w:ascii="Azo Sans Lt" w:hAnsi="Azo Sans Lt" w:cstheme="minorHAnsi"/>
          <w:lang w:val="pt-BR"/>
        </w:rPr>
        <w:t>Deixar de entregar os documentos exigidos no certame;</w:t>
      </w:r>
    </w:p>
    <w:p w14:paraId="37642BA6" w14:textId="416CC470" w:rsidR="00E27B1B" w:rsidRPr="008475F0"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475F0">
        <w:rPr>
          <w:rFonts w:ascii="Azo Sans Lt" w:hAnsi="Azo Sans Lt" w:cstheme="minorHAnsi"/>
          <w:lang w:val="pt-BR"/>
        </w:rPr>
        <w:t>Ensejar o retardamento da execução do objeto</w:t>
      </w:r>
      <w:r w:rsidR="00E27B1B" w:rsidRPr="008475F0">
        <w:rPr>
          <w:rFonts w:ascii="Azo Sans Lt" w:hAnsi="Azo Sans Lt" w:cstheme="minorHAnsi"/>
          <w:lang w:val="pt-BR"/>
        </w:rPr>
        <w:t>;</w:t>
      </w:r>
    </w:p>
    <w:p w14:paraId="18EB534D" w14:textId="77777777" w:rsidR="00E27B1B" w:rsidRPr="008475F0"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475F0">
        <w:rPr>
          <w:rFonts w:ascii="Azo Sans Lt" w:hAnsi="Azo Sans Lt" w:cstheme="minorHAnsi"/>
          <w:lang w:val="pt-BR"/>
        </w:rPr>
        <w:t>Não mantiver a proposta;</w:t>
      </w:r>
    </w:p>
    <w:p w14:paraId="16E77C34" w14:textId="77777777" w:rsidR="00E27B1B" w:rsidRPr="008475F0"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475F0">
        <w:rPr>
          <w:rFonts w:ascii="Azo Sans Lt" w:hAnsi="Azo Sans Lt" w:cstheme="minorHAnsi"/>
          <w:lang w:val="pt-BR"/>
        </w:rPr>
        <w:t>Cometer fraude fiscal;</w:t>
      </w:r>
    </w:p>
    <w:p w14:paraId="49949874" w14:textId="77777777" w:rsidR="00E27B1B" w:rsidRPr="008475F0"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8475F0">
        <w:rPr>
          <w:rFonts w:ascii="Azo Sans Lt" w:hAnsi="Azo Sans Lt" w:cstheme="minorHAnsi"/>
          <w:lang w:val="pt-BR"/>
        </w:rPr>
        <w:t>Comportar-se de modo inidôneo;</w:t>
      </w:r>
    </w:p>
    <w:p w14:paraId="5EFA280B" w14:textId="020B13B2" w:rsidR="0089518A" w:rsidRPr="008475F0" w:rsidRDefault="00623F21"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475F0">
        <w:rPr>
          <w:rFonts w:ascii="Azo Sans Lt" w:hAnsi="Azo Sans Lt" w:cstheme="minorHAnsi"/>
          <w:bCs/>
          <w:iCs/>
          <w:lang w:val="pt-BR"/>
        </w:rPr>
        <w:t xml:space="preserve"> </w:t>
      </w:r>
      <w:r w:rsidR="00F43592" w:rsidRPr="008475F0">
        <w:rPr>
          <w:rFonts w:ascii="Azo Sans Lt" w:hAnsi="Azo Sans Lt" w:cstheme="minorHAnsi"/>
          <w:bCs/>
          <w:iCs/>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4F2F63DC" w14:textId="1EF6EACD" w:rsidR="0089518A" w:rsidRPr="008475F0" w:rsidRDefault="0089518A"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475F0">
        <w:rPr>
          <w:rFonts w:ascii="Azo Sans Lt" w:hAnsi="Azo Sans Lt" w:cstheme="minorHAnsi"/>
          <w:bCs/>
          <w:iCs/>
        </w:rPr>
        <w:t xml:space="preserve">  </w:t>
      </w:r>
      <w:r w:rsidR="00F43592" w:rsidRPr="008475F0">
        <w:rPr>
          <w:rFonts w:ascii="Azo Sans Lt" w:hAnsi="Azo Sans Lt" w:cstheme="minorHAnsi"/>
          <w:bCs/>
          <w:iCs/>
          <w:lang w:val="pt-BR"/>
        </w:rPr>
        <w:t>Licitante/adjudicatário que cometer quaisquer infrações discriminadas nos subitens anteriores ficará sujeito, sem prejuízo da responsabilidade civil e criminal, às seguintes sanções:</w:t>
      </w:r>
    </w:p>
    <w:p w14:paraId="23897830" w14:textId="77777777" w:rsidR="00F43592" w:rsidRPr="008475F0" w:rsidRDefault="00F43592" w:rsidP="00F43592">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8475F0">
        <w:rPr>
          <w:rFonts w:ascii="Azo Sans Lt" w:hAnsi="Azo Sans Lt" w:cstheme="minorHAnsi"/>
          <w:lang w:val="pt-BR"/>
        </w:rPr>
        <w:lastRenderedPageBreak/>
        <w:t xml:space="preserve">Advertência; </w:t>
      </w:r>
    </w:p>
    <w:p w14:paraId="6BD4902B" w14:textId="1BC82329" w:rsidR="00F43592" w:rsidRPr="008475F0" w:rsidRDefault="00F43592" w:rsidP="00F43592">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8475F0">
        <w:rPr>
          <w:rFonts w:ascii="Azo Sans Lt" w:hAnsi="Azo Sans Lt" w:cstheme="minorHAnsi"/>
          <w:lang w:val="pt-BR"/>
        </w:rPr>
        <w:t xml:space="preserve">Multa compensatória no percentual de até 10% (dez por cento), calculada sobre o valor total do contrato, pela recusa em assiná-lo, no prazo máximo de 05 (cinco) dias úteis, após regularmente convocada, sem prejuízo da aplicação de outras sanções previstas; </w:t>
      </w:r>
    </w:p>
    <w:p w14:paraId="54ABAD71" w14:textId="6316C4E1" w:rsidR="00F43592" w:rsidRPr="008475F0" w:rsidRDefault="00F43592" w:rsidP="00F43592">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8475F0">
        <w:rPr>
          <w:rFonts w:ascii="Azo Sans Lt" w:hAnsi="Azo Sans Lt" w:cstheme="minorHAnsi"/>
          <w:lang w:val="pt-BR"/>
        </w:rPr>
        <w:t>Multa compensatória no percentual de até 5% (cinco por cento) do valor da fatura correspondente ao mês em que foi constatada a falta; (quando for o caso)</w:t>
      </w:r>
    </w:p>
    <w:p w14:paraId="5929B093" w14:textId="5E8CB3A0" w:rsidR="00F43592" w:rsidRPr="008475F0" w:rsidRDefault="00F43592" w:rsidP="00F43592">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8475F0">
        <w:rPr>
          <w:rFonts w:ascii="Azo Sans Lt" w:hAnsi="Azo Sans Lt" w:cstheme="minorHAnsi"/>
          <w:lang w:val="pt-BR"/>
        </w:rPr>
        <w:t>Multa moratória no percentual correspondente a 0,5% (meio por cento), calculada sobre o valor total do contrato, por dia de inadimplência, até o limite máximo de 10% (dez por cento), ou seja, por 20 (vinte) dias, o que poderá ensejar a rescisão do contrato;</w:t>
      </w:r>
    </w:p>
    <w:p w14:paraId="2F67E027" w14:textId="75B208FA" w:rsidR="00F43592" w:rsidRPr="008475F0" w:rsidRDefault="00F43592" w:rsidP="00F43592">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8475F0">
        <w:rPr>
          <w:rFonts w:ascii="Azo Sans Lt" w:hAnsi="Azo Sans Lt" w:cstheme="minorHAnsi"/>
          <w:lang w:val="pt-BR"/>
        </w:rPr>
        <w:t>Multa  moratória no percentual de 10% (dez por cento), calculada sobre o valor total da contratação, pela inadimplência além do prazo acima, o que poderá ensejar a rescisão do contrato;</w:t>
      </w:r>
    </w:p>
    <w:p w14:paraId="3F0F0F76" w14:textId="391ACF8F" w:rsidR="00F43592" w:rsidRPr="008475F0" w:rsidRDefault="00F43592" w:rsidP="00F43592">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8475F0">
        <w:rPr>
          <w:rFonts w:ascii="Azo Sans Lt" w:hAnsi="Azo Sans Lt" w:cstheme="minorHAnsi"/>
          <w:lang w:val="pt-BR"/>
        </w:rPr>
        <w:t>Suspensão temporária de participação em licitação e impedimento de contratar com a Administração, por prazo não superior a 2 (dois) anos;</w:t>
      </w:r>
    </w:p>
    <w:p w14:paraId="3FD0ECCC" w14:textId="01470AE7" w:rsidR="00F43592" w:rsidRPr="008475F0" w:rsidRDefault="00F43592" w:rsidP="00F43592">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8475F0">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4D191A29" w14:textId="118BD722" w:rsidR="00F43592" w:rsidRPr="008475F0" w:rsidRDefault="00F43592" w:rsidP="00F43592">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8475F0">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570D7EBE" w14:textId="4DFFBB81" w:rsidR="00F43592" w:rsidRPr="008475F0" w:rsidRDefault="00D70EAD" w:rsidP="00F43592">
      <w:pPr>
        <w:widowControl/>
        <w:numPr>
          <w:ilvl w:val="2"/>
          <w:numId w:val="27"/>
        </w:numPr>
        <w:autoSpaceDE/>
        <w:autoSpaceDN/>
        <w:spacing w:before="120" w:after="120" w:line="276" w:lineRule="auto"/>
        <w:ind w:left="0" w:firstLine="0"/>
        <w:jc w:val="both"/>
        <w:rPr>
          <w:rFonts w:ascii="Azo Sans Lt" w:hAnsi="Azo Sans Lt" w:cstheme="minorHAnsi"/>
          <w:lang w:val="pt-BR"/>
        </w:rPr>
      </w:pPr>
      <w:bookmarkStart w:id="0" w:name="_Hlk135736002"/>
      <w:r w:rsidRPr="008475F0">
        <w:rPr>
          <w:rFonts w:ascii="Azo Sans Lt" w:hAnsi="Azo Sans Lt" w:cstheme="minorHAnsi"/>
          <w:lang w:val="pt-BR"/>
        </w:rPr>
        <w:t>As sanções de advertência, suspensão temporária de participação em licitação e de declaração de inidoneidade para licitar ou contratar com a Administração Pública poderão ser aplicadas juntamente com a sanção de multa, facultada a defesa prévia do interessado, no respectivo processo, no prazo de 5 (cinco) dias úteis</w:t>
      </w:r>
      <w:bookmarkEnd w:id="0"/>
      <w:r w:rsidR="00F43592" w:rsidRPr="008475F0">
        <w:rPr>
          <w:rFonts w:ascii="Azo Sans Lt" w:hAnsi="Azo Sans Lt" w:cstheme="minorHAnsi"/>
          <w:lang w:val="pt-BR"/>
        </w:rPr>
        <w:t xml:space="preserve">; </w:t>
      </w:r>
    </w:p>
    <w:p w14:paraId="1FE58D82" w14:textId="78FCB9A2" w:rsidR="00F43592" w:rsidRPr="008475F0" w:rsidRDefault="00F43592" w:rsidP="00F43592">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8475F0">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w:t>
      </w:r>
    </w:p>
    <w:p w14:paraId="32EB3BB1" w14:textId="5A5305CA" w:rsidR="00763341" w:rsidRPr="008475F0" w:rsidRDefault="00763341" w:rsidP="00BE3C4E">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t xml:space="preserve">- </w:t>
      </w:r>
      <w:r w:rsidR="001D32DF" w:rsidRPr="008475F0">
        <w:rPr>
          <w:rFonts w:ascii="Azo Sans Lt" w:hAnsi="Azo Sans Lt" w:cstheme="minorHAnsi"/>
          <w:sz w:val="22"/>
          <w:szCs w:val="22"/>
        </w:rPr>
        <w:t xml:space="preserve">CLÁUSULA DÉCIMA </w:t>
      </w:r>
      <w:r w:rsidR="00F43592" w:rsidRPr="008475F0">
        <w:rPr>
          <w:rFonts w:ascii="Azo Sans Lt" w:hAnsi="Azo Sans Lt" w:cstheme="minorHAnsi"/>
          <w:sz w:val="22"/>
          <w:szCs w:val="22"/>
        </w:rPr>
        <w:t>SEGUNDA</w:t>
      </w:r>
      <w:r w:rsidR="001D32DF" w:rsidRPr="008475F0">
        <w:rPr>
          <w:rFonts w:ascii="Azo Sans Lt" w:hAnsi="Azo Sans Lt" w:cstheme="minorHAnsi"/>
          <w:sz w:val="22"/>
          <w:szCs w:val="22"/>
        </w:rPr>
        <w:t xml:space="preserve"> – RESCISÃO</w:t>
      </w:r>
    </w:p>
    <w:p w14:paraId="4764D624" w14:textId="3174980D" w:rsidR="00F43592" w:rsidRPr="008475F0" w:rsidRDefault="00F43592" w:rsidP="00F43592">
      <w:pPr>
        <w:widowControl/>
        <w:numPr>
          <w:ilvl w:val="1"/>
          <w:numId w:val="27"/>
        </w:numPr>
        <w:autoSpaceDE/>
        <w:autoSpaceDN/>
        <w:spacing w:before="120" w:after="120"/>
        <w:ind w:left="0" w:firstLine="0"/>
        <w:jc w:val="both"/>
        <w:rPr>
          <w:rFonts w:ascii="Azo Sans Lt" w:hAnsi="Azo Sans Lt" w:cstheme="minorHAnsi"/>
          <w:lang w:val="pt-BR"/>
        </w:rPr>
      </w:pPr>
      <w:r w:rsidRPr="008475F0">
        <w:rPr>
          <w:rFonts w:ascii="Azo Sans Lt" w:hAnsi="Azo Sans Lt" w:cstheme="minorHAnsi"/>
          <w:lang w:val="pt-BR"/>
        </w:rPr>
        <w:t>O inadimplemento de cláusula estabelecida n</w:t>
      </w:r>
      <w:r w:rsidR="0083657B" w:rsidRPr="008475F0">
        <w:rPr>
          <w:rFonts w:ascii="Azo Sans Lt" w:hAnsi="Azo Sans Lt" w:cstheme="minorHAnsi"/>
          <w:lang w:val="pt-BR"/>
        </w:rPr>
        <w:t>o</w:t>
      </w:r>
      <w:r w:rsidRPr="008475F0">
        <w:rPr>
          <w:rFonts w:ascii="Azo Sans Lt" w:hAnsi="Azo Sans Lt" w:cstheme="minorHAnsi"/>
          <w:lang w:val="pt-BR"/>
        </w:rPr>
        <w:t xml:space="preserve"> Termo de Referência, bem como na legislação vigente, por parte do fornecedor, assegurará a Secretaria Municipal de Saúde de Nova Friburgo o direito de rescindi-la, mediante notificação, com prova de recebimento.</w:t>
      </w:r>
    </w:p>
    <w:p w14:paraId="02780C35" w14:textId="77777777" w:rsidR="00F43592" w:rsidRPr="008475F0" w:rsidRDefault="00F43592" w:rsidP="00F43592">
      <w:pPr>
        <w:widowControl/>
        <w:numPr>
          <w:ilvl w:val="1"/>
          <w:numId w:val="27"/>
        </w:numPr>
        <w:autoSpaceDE/>
        <w:autoSpaceDN/>
        <w:spacing w:before="120" w:after="120"/>
        <w:ind w:left="0" w:firstLine="0"/>
        <w:jc w:val="both"/>
        <w:rPr>
          <w:rFonts w:ascii="Azo Sans Lt" w:hAnsi="Azo Sans Lt" w:cstheme="minorHAnsi"/>
          <w:lang w:val="pt-BR"/>
        </w:rPr>
      </w:pPr>
      <w:r w:rsidRPr="008475F0">
        <w:rPr>
          <w:rFonts w:ascii="Azo Sans Lt" w:hAnsi="Azo Sans Lt" w:cstheme="minorHAnsi"/>
          <w:lang w:val="pt-BR"/>
        </w:rPr>
        <w:t>Além de outras hipóteses expressamente previstas no artigo 78 da Lei nº. 8.666/1993 constituem motivos para a rescisão o atraso injustificado na entrega dos produtos;</w:t>
      </w:r>
    </w:p>
    <w:p w14:paraId="542F4639" w14:textId="518A6F20" w:rsidR="00F43592" w:rsidRPr="008475F0" w:rsidRDefault="00F43592" w:rsidP="00F43592">
      <w:pPr>
        <w:widowControl/>
        <w:numPr>
          <w:ilvl w:val="1"/>
          <w:numId w:val="27"/>
        </w:numPr>
        <w:autoSpaceDE/>
        <w:autoSpaceDN/>
        <w:spacing w:before="120" w:after="120"/>
        <w:ind w:left="0" w:firstLine="0"/>
        <w:jc w:val="both"/>
        <w:rPr>
          <w:rFonts w:ascii="Azo Sans Lt" w:hAnsi="Azo Sans Lt" w:cstheme="minorHAnsi"/>
          <w:lang w:val="pt-BR"/>
        </w:rPr>
      </w:pPr>
      <w:r w:rsidRPr="008475F0">
        <w:rPr>
          <w:rFonts w:ascii="Azo Sans Lt" w:hAnsi="Azo Sans Lt" w:cstheme="minorHAnsi"/>
          <w:lang w:val="pt-BR"/>
        </w:rPr>
        <w:t>Ao Município de Nova Friburgo é reconhecido o direito de rescisão administrativa, nos termos do artigo 79, inciso I, da Lei nº. 8.666/93, aplicando-se, no que couber, as disposições dos parágrafos primeiro e o segundo do mesmo artigo, bem como as do artigo 80.</w:t>
      </w:r>
    </w:p>
    <w:p w14:paraId="0D5AF7F3" w14:textId="05FFBD6D" w:rsidR="00763341" w:rsidRPr="008475F0" w:rsidRDefault="00763341" w:rsidP="00BE3C4E">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lastRenderedPageBreak/>
        <w:t xml:space="preserve">- </w:t>
      </w:r>
      <w:r w:rsidR="001D32DF" w:rsidRPr="008475F0">
        <w:rPr>
          <w:rFonts w:ascii="Azo Sans Lt" w:hAnsi="Azo Sans Lt" w:cstheme="minorHAnsi"/>
          <w:sz w:val="22"/>
          <w:szCs w:val="22"/>
        </w:rPr>
        <w:t xml:space="preserve">CLÁUSULA DÉCIMA </w:t>
      </w:r>
      <w:r w:rsidR="00F43592" w:rsidRPr="008475F0">
        <w:rPr>
          <w:rFonts w:ascii="Azo Sans Lt" w:hAnsi="Azo Sans Lt" w:cstheme="minorHAnsi"/>
          <w:sz w:val="22"/>
          <w:szCs w:val="22"/>
        </w:rPr>
        <w:t>TERCEIRA</w:t>
      </w:r>
      <w:r w:rsidR="001D32DF" w:rsidRPr="008475F0">
        <w:rPr>
          <w:rFonts w:ascii="Azo Sans Lt" w:hAnsi="Azo Sans Lt" w:cstheme="minorHAnsi"/>
          <w:sz w:val="22"/>
          <w:szCs w:val="22"/>
        </w:rPr>
        <w:t xml:space="preserve"> – VEDAÇÕES </w:t>
      </w:r>
    </w:p>
    <w:p w14:paraId="6C1BCC3A" w14:textId="66275043" w:rsidR="001D32DF" w:rsidRPr="008475F0"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8475F0">
        <w:rPr>
          <w:rFonts w:ascii="Azo Sans Lt" w:hAnsi="Azo Sans Lt" w:cstheme="minorHAnsi"/>
        </w:rPr>
        <w:t>É vedado à CONTRATADA interromper a execução dos serviços sob alegação de inadimplemento por parte da CONTRATANTE, salvo nos casos previstos em lei.</w:t>
      </w:r>
    </w:p>
    <w:p w14:paraId="044FCB60" w14:textId="78C3CD5E" w:rsidR="00010323" w:rsidRPr="008475F0" w:rsidRDefault="00EC0B90" w:rsidP="00EC0B90">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t xml:space="preserve">- </w:t>
      </w:r>
      <w:r w:rsidR="00010323" w:rsidRPr="008475F0">
        <w:rPr>
          <w:rFonts w:ascii="Azo Sans Lt" w:hAnsi="Azo Sans Lt" w:cstheme="minorHAnsi"/>
          <w:sz w:val="22"/>
          <w:szCs w:val="22"/>
        </w:rPr>
        <w:t>CLÁUSULA DÉCIMA Q</w:t>
      </w:r>
      <w:r w:rsidR="00F43592" w:rsidRPr="008475F0">
        <w:rPr>
          <w:rFonts w:ascii="Azo Sans Lt" w:hAnsi="Azo Sans Lt" w:cstheme="minorHAnsi"/>
          <w:sz w:val="22"/>
          <w:szCs w:val="22"/>
        </w:rPr>
        <w:t>UARTA</w:t>
      </w:r>
      <w:r w:rsidR="00010323" w:rsidRPr="008475F0">
        <w:rPr>
          <w:rFonts w:ascii="Azo Sans Lt" w:hAnsi="Azo Sans Lt" w:cstheme="minorHAnsi"/>
          <w:sz w:val="22"/>
          <w:szCs w:val="22"/>
        </w:rPr>
        <w:t xml:space="preserve"> – ALTERAÇÃO SUBJETIVA</w:t>
      </w:r>
    </w:p>
    <w:p w14:paraId="24A0FDA7" w14:textId="3C4A3F39" w:rsidR="007270C7" w:rsidRPr="008475F0" w:rsidRDefault="00085986" w:rsidP="007270C7">
      <w:pPr>
        <w:widowControl/>
        <w:numPr>
          <w:ilvl w:val="1"/>
          <w:numId w:val="27"/>
        </w:numPr>
        <w:autoSpaceDE/>
        <w:autoSpaceDN/>
        <w:spacing w:before="120" w:after="120"/>
        <w:ind w:left="0" w:firstLine="0"/>
        <w:jc w:val="both"/>
        <w:rPr>
          <w:rFonts w:ascii="Azo Sans Lt" w:hAnsi="Azo Sans Lt" w:cstheme="minorHAnsi"/>
        </w:rPr>
      </w:pPr>
      <w:bookmarkStart w:id="1" w:name="_Hlk102642670"/>
      <w:r w:rsidRPr="00085986">
        <w:rPr>
          <w:rFonts w:ascii="Azo Sans Lt" w:hAnsi="Azo Sans Lt" w:cstheme="minorHAnsi"/>
          <w:lang w:val="pt-BR"/>
        </w:rPr>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r w:rsidR="007270C7" w:rsidRPr="008475F0">
        <w:rPr>
          <w:rFonts w:ascii="Azo Sans Lt" w:hAnsi="Azo Sans Lt" w:cstheme="minorHAnsi"/>
        </w:rPr>
        <w:t>.</w:t>
      </w:r>
    </w:p>
    <w:p w14:paraId="49EC4A23" w14:textId="09210216" w:rsidR="00837319" w:rsidRPr="008475F0" w:rsidRDefault="00EC0B90" w:rsidP="00BE3C4E">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t xml:space="preserve">- </w:t>
      </w:r>
      <w:r w:rsidR="00837319" w:rsidRPr="008475F0">
        <w:rPr>
          <w:rFonts w:ascii="Azo Sans Lt" w:hAnsi="Azo Sans Lt" w:cstheme="minorHAnsi"/>
          <w:sz w:val="22"/>
          <w:szCs w:val="22"/>
        </w:rPr>
        <w:t>CLÁUSULA DÉCIMA</w:t>
      </w:r>
      <w:r w:rsidR="00623F21" w:rsidRPr="008475F0">
        <w:rPr>
          <w:rFonts w:ascii="Azo Sans Lt" w:hAnsi="Azo Sans Lt" w:cstheme="minorHAnsi"/>
          <w:sz w:val="22"/>
          <w:szCs w:val="22"/>
        </w:rPr>
        <w:t xml:space="preserve"> </w:t>
      </w:r>
      <w:r w:rsidR="00F43592" w:rsidRPr="008475F0">
        <w:rPr>
          <w:rFonts w:ascii="Azo Sans Lt" w:hAnsi="Azo Sans Lt" w:cstheme="minorHAnsi"/>
          <w:sz w:val="22"/>
          <w:szCs w:val="22"/>
        </w:rPr>
        <w:t>QUINTA</w:t>
      </w:r>
      <w:r w:rsidR="00837319" w:rsidRPr="008475F0">
        <w:rPr>
          <w:rFonts w:ascii="Azo Sans Lt" w:hAnsi="Azo Sans Lt" w:cstheme="minorHAnsi"/>
          <w:sz w:val="22"/>
          <w:szCs w:val="22"/>
        </w:rPr>
        <w:t xml:space="preserve"> - MEDIDAS ACAUTELADORAS</w:t>
      </w:r>
    </w:p>
    <w:p w14:paraId="360CE7CF" w14:textId="2B061F44" w:rsidR="00837319" w:rsidRPr="008475F0" w:rsidRDefault="00F43592"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8475F0">
        <w:rPr>
          <w:rFonts w:ascii="Azo Sans Lt" w:hAnsi="Azo Sans Lt" w:cstheme="minorHAnsi"/>
          <w:lang w:val="pt-BR"/>
        </w:rPr>
        <w:t>Consoante o artigo 45 da Lei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837319" w:rsidRPr="008475F0">
        <w:rPr>
          <w:rFonts w:ascii="Azo Sans Lt" w:hAnsi="Azo Sans Lt" w:cstheme="minorHAnsi"/>
        </w:rPr>
        <w:t>.</w:t>
      </w:r>
    </w:p>
    <w:p w14:paraId="2AA8FD78" w14:textId="0D405E43" w:rsidR="00837319" w:rsidRPr="008475F0" w:rsidRDefault="00EC0B90" w:rsidP="00BE3C4E">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t xml:space="preserve">- </w:t>
      </w:r>
      <w:r w:rsidR="00837319" w:rsidRPr="008475F0">
        <w:rPr>
          <w:rFonts w:ascii="Azo Sans Lt" w:hAnsi="Azo Sans Lt" w:cstheme="minorHAnsi"/>
          <w:sz w:val="22"/>
          <w:szCs w:val="22"/>
        </w:rPr>
        <w:t>CLÁUSULA DÉCIMA S</w:t>
      </w:r>
      <w:r w:rsidR="00F43592" w:rsidRPr="008475F0">
        <w:rPr>
          <w:rFonts w:ascii="Azo Sans Lt" w:hAnsi="Azo Sans Lt" w:cstheme="minorHAnsi"/>
          <w:sz w:val="22"/>
          <w:szCs w:val="22"/>
        </w:rPr>
        <w:t>EXTA</w:t>
      </w:r>
      <w:r w:rsidR="00837319" w:rsidRPr="008475F0">
        <w:rPr>
          <w:rFonts w:ascii="Azo Sans Lt" w:hAnsi="Azo Sans Lt" w:cstheme="minorHAnsi"/>
          <w:sz w:val="22"/>
          <w:szCs w:val="22"/>
        </w:rPr>
        <w:t xml:space="preserve"> –  SUBCONTRATAÇÃO</w:t>
      </w:r>
    </w:p>
    <w:p w14:paraId="564766C7" w14:textId="044E5B1A" w:rsidR="00837319" w:rsidRPr="008475F0" w:rsidRDefault="00837319" w:rsidP="00837319">
      <w:pPr>
        <w:widowControl/>
        <w:numPr>
          <w:ilvl w:val="1"/>
          <w:numId w:val="27"/>
        </w:numPr>
        <w:autoSpaceDE/>
        <w:autoSpaceDN/>
        <w:spacing w:before="120" w:after="120"/>
        <w:ind w:left="425"/>
        <w:jc w:val="both"/>
        <w:rPr>
          <w:rFonts w:ascii="Azo Sans Lt" w:hAnsi="Azo Sans Lt" w:cstheme="minorHAnsi"/>
        </w:rPr>
      </w:pPr>
      <w:r w:rsidRPr="008475F0">
        <w:rPr>
          <w:rFonts w:ascii="Azo Sans Lt" w:hAnsi="Azo Sans Lt" w:cstheme="minorHAnsi"/>
          <w:lang w:val="pt-BR"/>
        </w:rPr>
        <w:t>Não será admitida a subcontratação do objeto.</w:t>
      </w:r>
    </w:p>
    <w:p w14:paraId="7E3E88D4" w14:textId="47C8E84A" w:rsidR="00763341" w:rsidRPr="008475F0" w:rsidRDefault="00763341" w:rsidP="00BE3C4E">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t xml:space="preserve">- </w:t>
      </w:r>
      <w:bookmarkStart w:id="2" w:name="_Hlk102642787"/>
      <w:r w:rsidR="001D32DF" w:rsidRPr="008475F0">
        <w:rPr>
          <w:rFonts w:ascii="Azo Sans Lt" w:hAnsi="Azo Sans Lt" w:cstheme="minorHAnsi"/>
          <w:sz w:val="22"/>
          <w:szCs w:val="22"/>
        </w:rPr>
        <w:t xml:space="preserve">CLÁUSULA DÉCIMA </w:t>
      </w:r>
      <w:r w:rsidR="00F43592" w:rsidRPr="008475F0">
        <w:rPr>
          <w:rFonts w:ascii="Azo Sans Lt" w:hAnsi="Azo Sans Lt" w:cstheme="minorHAnsi"/>
          <w:sz w:val="22"/>
          <w:szCs w:val="22"/>
        </w:rPr>
        <w:t>SÉTIMA</w:t>
      </w:r>
      <w:r w:rsidR="001D32DF" w:rsidRPr="008475F0">
        <w:rPr>
          <w:rFonts w:ascii="Azo Sans Lt" w:hAnsi="Azo Sans Lt" w:cstheme="minorHAnsi"/>
          <w:sz w:val="22"/>
          <w:szCs w:val="22"/>
        </w:rPr>
        <w:t xml:space="preserve"> </w:t>
      </w:r>
      <w:bookmarkEnd w:id="2"/>
      <w:r w:rsidR="001D32DF" w:rsidRPr="008475F0">
        <w:rPr>
          <w:rFonts w:ascii="Azo Sans Lt" w:hAnsi="Azo Sans Lt" w:cstheme="minorHAnsi"/>
          <w:sz w:val="22"/>
          <w:szCs w:val="22"/>
        </w:rPr>
        <w:t>– ALTERAÇÕES</w:t>
      </w:r>
    </w:p>
    <w:bookmarkEnd w:id="1"/>
    <w:p w14:paraId="4A2117CD" w14:textId="77777777" w:rsidR="001D32DF" w:rsidRPr="008475F0"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8475F0">
        <w:rPr>
          <w:rFonts w:ascii="Azo Sans Lt" w:hAnsi="Azo Sans Lt" w:cstheme="minorHAnsi"/>
        </w:rPr>
        <w:t>Eventuais alterações contratuais reger-se-ão pela disciplina do art. 65 da Lei nº 8.666, de 1993.</w:t>
      </w:r>
    </w:p>
    <w:p w14:paraId="729AF0D5" w14:textId="77777777" w:rsidR="001D32DF" w:rsidRPr="008475F0"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8475F0">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8475F0"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8475F0">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23EAD567" w:rsidR="000F2826" w:rsidRPr="008475F0" w:rsidRDefault="000F2826" w:rsidP="00BE3C4E">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t xml:space="preserve">- </w:t>
      </w:r>
      <w:r w:rsidR="001D32DF" w:rsidRPr="008475F0">
        <w:rPr>
          <w:rFonts w:ascii="Azo Sans Lt" w:hAnsi="Azo Sans Lt" w:cstheme="minorHAnsi"/>
          <w:sz w:val="22"/>
          <w:szCs w:val="22"/>
        </w:rPr>
        <w:t xml:space="preserve">CLÁUSULA DÉCIMA </w:t>
      </w:r>
      <w:r w:rsidR="00F43592" w:rsidRPr="008475F0">
        <w:rPr>
          <w:rFonts w:ascii="Azo Sans Lt" w:hAnsi="Azo Sans Lt" w:cstheme="minorHAnsi"/>
          <w:sz w:val="22"/>
          <w:szCs w:val="22"/>
        </w:rPr>
        <w:t>OITAVA</w:t>
      </w:r>
      <w:r w:rsidR="001D32DF" w:rsidRPr="008475F0">
        <w:rPr>
          <w:rFonts w:ascii="Azo Sans Lt" w:hAnsi="Azo Sans Lt" w:cstheme="minorHAnsi"/>
          <w:sz w:val="22"/>
          <w:szCs w:val="22"/>
        </w:rPr>
        <w:t xml:space="preserve"> - DOS CASOS OMISSOS.</w:t>
      </w:r>
    </w:p>
    <w:p w14:paraId="3B35482C" w14:textId="6DC9F3C7" w:rsidR="001D32DF" w:rsidRPr="008475F0" w:rsidRDefault="001D32DF"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8475F0">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68D7F58C" w:rsidR="000F2826" w:rsidRPr="008475F0" w:rsidRDefault="000F2826" w:rsidP="00BE3C4E">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t xml:space="preserve">- </w:t>
      </w:r>
      <w:bookmarkStart w:id="3" w:name="_Hlk102642866"/>
      <w:r w:rsidR="001D32DF" w:rsidRPr="008475F0">
        <w:rPr>
          <w:rFonts w:ascii="Azo Sans Lt" w:hAnsi="Azo Sans Lt" w:cstheme="minorHAnsi"/>
          <w:sz w:val="22"/>
          <w:szCs w:val="22"/>
        </w:rPr>
        <w:t xml:space="preserve">CLÁUSULA </w:t>
      </w:r>
      <w:r w:rsidR="00F43592" w:rsidRPr="008475F0">
        <w:rPr>
          <w:rFonts w:ascii="Azo Sans Lt" w:hAnsi="Azo Sans Lt" w:cstheme="minorHAnsi"/>
          <w:sz w:val="22"/>
          <w:szCs w:val="22"/>
        </w:rPr>
        <w:t>DÉCIMA NONA</w:t>
      </w:r>
      <w:r w:rsidR="001D32DF" w:rsidRPr="008475F0">
        <w:rPr>
          <w:rFonts w:ascii="Azo Sans Lt" w:hAnsi="Azo Sans Lt" w:cstheme="minorHAnsi"/>
          <w:sz w:val="22"/>
          <w:szCs w:val="22"/>
        </w:rPr>
        <w:t xml:space="preserve"> – PUBLICAÇÃO</w:t>
      </w:r>
      <w:bookmarkEnd w:id="3"/>
    </w:p>
    <w:p w14:paraId="5CFD7C79" w14:textId="77777777" w:rsidR="001D32DF" w:rsidRPr="008475F0"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8475F0">
        <w:rPr>
          <w:rFonts w:ascii="Azo Sans Lt" w:hAnsi="Azo Sans Lt" w:cstheme="minorHAnsi"/>
        </w:rPr>
        <w:t>Incumbirá à CONTRATANTE providenciar a publicação deste instrumento, por extrato, no Diário Oficial da União, no prazo previsto na Lei nº 8.666, de 1993.</w:t>
      </w:r>
    </w:p>
    <w:p w14:paraId="06D1B681" w14:textId="36D35810" w:rsidR="000F2826" w:rsidRPr="008475F0" w:rsidRDefault="000F2826" w:rsidP="00BE3C4E">
      <w:pPr>
        <w:pStyle w:val="Nivel01"/>
        <w:numPr>
          <w:ilvl w:val="0"/>
          <w:numId w:val="27"/>
        </w:numPr>
        <w:rPr>
          <w:rFonts w:ascii="Azo Sans Lt" w:hAnsi="Azo Sans Lt" w:cstheme="minorHAnsi"/>
          <w:sz w:val="22"/>
          <w:szCs w:val="22"/>
        </w:rPr>
      </w:pPr>
      <w:r w:rsidRPr="008475F0">
        <w:rPr>
          <w:rFonts w:ascii="Azo Sans Lt" w:hAnsi="Azo Sans Lt" w:cstheme="minorHAnsi"/>
          <w:sz w:val="22"/>
          <w:szCs w:val="22"/>
        </w:rPr>
        <w:t xml:space="preserve">- </w:t>
      </w:r>
      <w:r w:rsidR="001D32DF" w:rsidRPr="008475F0">
        <w:rPr>
          <w:rFonts w:ascii="Azo Sans Lt" w:hAnsi="Azo Sans Lt" w:cstheme="minorHAnsi"/>
          <w:sz w:val="22"/>
          <w:szCs w:val="22"/>
        </w:rPr>
        <w:t xml:space="preserve">CLÁUSULA </w:t>
      </w:r>
      <w:r w:rsidR="00837319" w:rsidRPr="008475F0">
        <w:rPr>
          <w:rFonts w:ascii="Azo Sans Lt" w:hAnsi="Azo Sans Lt" w:cstheme="minorHAnsi"/>
          <w:sz w:val="22"/>
          <w:szCs w:val="22"/>
        </w:rPr>
        <w:t>VIGÉSIMA</w:t>
      </w:r>
      <w:r w:rsidR="001D32DF" w:rsidRPr="008475F0">
        <w:rPr>
          <w:rFonts w:ascii="Azo Sans Lt" w:hAnsi="Azo Sans Lt" w:cstheme="minorHAnsi"/>
          <w:sz w:val="22"/>
          <w:szCs w:val="22"/>
        </w:rPr>
        <w:t xml:space="preserve"> – FORO</w:t>
      </w:r>
    </w:p>
    <w:p w14:paraId="3B80006D" w14:textId="5E1C6D89" w:rsidR="001D32DF" w:rsidRPr="008475F0"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8475F0">
        <w:rPr>
          <w:rFonts w:ascii="Azo Sans Lt" w:hAnsi="Azo Sans Lt" w:cstheme="minorHAnsi"/>
        </w:rPr>
        <w:t xml:space="preserve">É eleito o Foro da </w:t>
      </w:r>
      <w:r w:rsidR="007168B3" w:rsidRPr="008475F0">
        <w:rPr>
          <w:rFonts w:ascii="Azo Sans Lt" w:hAnsi="Azo Sans Lt" w:cstheme="minorHAnsi"/>
        </w:rPr>
        <w:t>comarca de Nova Friburgo/RJ</w:t>
      </w:r>
      <w:r w:rsidRPr="008475F0">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4A054268" w:rsidR="001D32DF" w:rsidRPr="008475F0"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8475F0">
        <w:rPr>
          <w:rFonts w:ascii="Azo Sans Lt" w:hAnsi="Azo Sans Lt" w:cstheme="minorHAnsi"/>
        </w:rPr>
        <w:t xml:space="preserve">Para firmeza e validade do pactuado, o presente Termo de Contrato foi lavrado em </w:t>
      </w:r>
      <w:r w:rsidR="00466BF6" w:rsidRPr="008475F0">
        <w:rPr>
          <w:rFonts w:ascii="Azo Sans Lt" w:hAnsi="Azo Sans Lt" w:cstheme="minorHAnsi"/>
        </w:rPr>
        <w:t>03</w:t>
      </w:r>
      <w:r w:rsidRPr="008475F0">
        <w:rPr>
          <w:rFonts w:ascii="Azo Sans Lt" w:hAnsi="Azo Sans Lt" w:cstheme="minorHAnsi"/>
        </w:rPr>
        <w:t xml:space="preserve"> (</w:t>
      </w:r>
      <w:r w:rsidR="00466BF6" w:rsidRPr="008475F0">
        <w:rPr>
          <w:rFonts w:ascii="Azo Sans Lt" w:hAnsi="Azo Sans Lt" w:cstheme="minorHAnsi"/>
        </w:rPr>
        <w:t>três</w:t>
      </w:r>
      <w:r w:rsidRPr="008475F0">
        <w:rPr>
          <w:rFonts w:ascii="Azo Sans Lt" w:hAnsi="Azo Sans Lt" w:cstheme="minorHAnsi"/>
        </w:rPr>
        <w:t xml:space="preserve">) vias de igual teor, que, depois de lido e achado em ordem, vai assinado pelos contraentes. </w:t>
      </w:r>
    </w:p>
    <w:p w14:paraId="706E54F0" w14:textId="31FB152F" w:rsidR="000F2826" w:rsidRDefault="000F2826" w:rsidP="001D32DF">
      <w:pPr>
        <w:spacing w:before="120" w:after="120" w:line="276" w:lineRule="auto"/>
        <w:jc w:val="both"/>
        <w:rPr>
          <w:rFonts w:ascii="Azo Sans Lt" w:hAnsi="Azo Sans Lt" w:cstheme="minorHAnsi"/>
        </w:rPr>
      </w:pPr>
    </w:p>
    <w:p w14:paraId="08688A56" w14:textId="77777777" w:rsidR="00BD5C38" w:rsidRPr="008475F0" w:rsidRDefault="00BD5C38" w:rsidP="001D32DF">
      <w:pPr>
        <w:spacing w:before="120" w:after="120" w:line="276" w:lineRule="auto"/>
        <w:jc w:val="both"/>
        <w:rPr>
          <w:rFonts w:ascii="Azo Sans Lt" w:hAnsi="Azo Sans Lt" w:cstheme="minorHAnsi"/>
        </w:rPr>
      </w:pPr>
    </w:p>
    <w:p w14:paraId="01908919" w14:textId="2D8FCC0D" w:rsidR="001D32DF" w:rsidRDefault="001D32DF" w:rsidP="001D32DF">
      <w:pPr>
        <w:spacing w:after="120" w:line="360" w:lineRule="auto"/>
        <w:ind w:right="-15"/>
        <w:jc w:val="both"/>
        <w:rPr>
          <w:rFonts w:ascii="Azo Sans Lt" w:hAnsi="Azo Sans Lt" w:cstheme="minorHAnsi"/>
        </w:rPr>
      </w:pPr>
      <w:r w:rsidRPr="008475F0">
        <w:rPr>
          <w:rFonts w:ascii="Azo Sans Lt" w:hAnsi="Azo Sans Lt" w:cstheme="minorHAnsi"/>
        </w:rPr>
        <w:t>...........................................,  .......... de.......................................... de 20.....</w:t>
      </w:r>
    </w:p>
    <w:p w14:paraId="0093DB27" w14:textId="77777777" w:rsidR="00BD5C38" w:rsidRPr="008475F0" w:rsidRDefault="00BD5C38" w:rsidP="001D32DF">
      <w:pPr>
        <w:spacing w:after="120" w:line="360" w:lineRule="auto"/>
        <w:ind w:right="-15"/>
        <w:jc w:val="both"/>
        <w:rPr>
          <w:rFonts w:ascii="Azo Sans Lt" w:hAnsi="Azo Sans Lt" w:cstheme="minorHAnsi"/>
        </w:rPr>
      </w:pPr>
    </w:p>
    <w:p w14:paraId="0474FF7C" w14:textId="77777777" w:rsidR="001D32DF" w:rsidRPr="008475F0" w:rsidRDefault="001D32DF" w:rsidP="001D32DF">
      <w:pPr>
        <w:spacing w:after="120"/>
        <w:jc w:val="center"/>
        <w:rPr>
          <w:rFonts w:ascii="Azo Sans Lt" w:hAnsi="Azo Sans Lt" w:cstheme="minorHAnsi"/>
          <w:bCs/>
        </w:rPr>
      </w:pPr>
      <w:r w:rsidRPr="008475F0">
        <w:rPr>
          <w:rFonts w:ascii="Azo Sans Lt" w:hAnsi="Azo Sans Lt" w:cstheme="minorHAnsi"/>
          <w:bCs/>
        </w:rPr>
        <w:t>_________________________</w:t>
      </w:r>
    </w:p>
    <w:p w14:paraId="1779E7D1" w14:textId="434B2522" w:rsidR="001D32DF" w:rsidRDefault="001D32DF" w:rsidP="001D32DF">
      <w:pPr>
        <w:spacing w:after="120"/>
        <w:jc w:val="center"/>
        <w:rPr>
          <w:rFonts w:ascii="Azo Sans Lt" w:hAnsi="Azo Sans Lt" w:cstheme="minorHAnsi"/>
          <w:bCs/>
        </w:rPr>
      </w:pPr>
      <w:r w:rsidRPr="008475F0">
        <w:rPr>
          <w:rFonts w:ascii="Azo Sans Lt" w:hAnsi="Azo Sans Lt" w:cstheme="minorHAnsi"/>
          <w:bCs/>
        </w:rPr>
        <w:t>Responsável legal da CONTRATANTE</w:t>
      </w:r>
    </w:p>
    <w:p w14:paraId="34DC6B83" w14:textId="77777777" w:rsidR="00BD5C38" w:rsidRPr="008475F0" w:rsidRDefault="00BD5C38" w:rsidP="001D32DF">
      <w:pPr>
        <w:spacing w:after="120"/>
        <w:jc w:val="center"/>
        <w:rPr>
          <w:rFonts w:ascii="Azo Sans Lt" w:hAnsi="Azo Sans Lt" w:cstheme="minorHAnsi"/>
          <w:bCs/>
        </w:rPr>
      </w:pPr>
    </w:p>
    <w:p w14:paraId="5E18F1B2" w14:textId="77777777" w:rsidR="00A75B6C" w:rsidRPr="008475F0" w:rsidRDefault="00A75B6C" w:rsidP="00A96CB2">
      <w:pPr>
        <w:spacing w:after="120"/>
        <w:rPr>
          <w:rFonts w:ascii="Azo Sans Lt" w:hAnsi="Azo Sans Lt" w:cstheme="minorHAnsi"/>
          <w:bCs/>
        </w:rPr>
      </w:pPr>
    </w:p>
    <w:p w14:paraId="3ABEFBC1" w14:textId="77777777" w:rsidR="001D32DF" w:rsidRPr="008475F0" w:rsidRDefault="001D32DF" w:rsidP="001D32DF">
      <w:pPr>
        <w:spacing w:after="120"/>
        <w:jc w:val="center"/>
        <w:rPr>
          <w:rFonts w:ascii="Azo Sans Lt" w:hAnsi="Azo Sans Lt" w:cstheme="minorHAnsi"/>
        </w:rPr>
      </w:pPr>
      <w:r w:rsidRPr="008475F0">
        <w:rPr>
          <w:rFonts w:ascii="Azo Sans Lt" w:hAnsi="Azo Sans Lt" w:cstheme="minorHAnsi"/>
        </w:rPr>
        <w:t>_________________________</w:t>
      </w:r>
    </w:p>
    <w:p w14:paraId="4BCCED7F" w14:textId="50A1A25A" w:rsidR="001D32DF" w:rsidRPr="008475F0" w:rsidRDefault="001D32DF" w:rsidP="001D32DF">
      <w:pPr>
        <w:spacing w:after="120"/>
        <w:jc w:val="center"/>
        <w:rPr>
          <w:rFonts w:ascii="Azo Sans Lt" w:hAnsi="Azo Sans Lt" w:cstheme="minorHAnsi"/>
        </w:rPr>
      </w:pPr>
      <w:r w:rsidRPr="008475F0">
        <w:rPr>
          <w:rFonts w:ascii="Azo Sans Lt" w:hAnsi="Azo Sans Lt" w:cstheme="minorHAnsi"/>
        </w:rPr>
        <w:t>Responsável legal da CONTRATADA</w:t>
      </w:r>
    </w:p>
    <w:p w14:paraId="71B10439" w14:textId="77777777" w:rsidR="00A75B6C" w:rsidRPr="008475F0" w:rsidRDefault="00A75B6C" w:rsidP="001F44F7">
      <w:pPr>
        <w:spacing w:after="120"/>
        <w:jc w:val="both"/>
        <w:rPr>
          <w:rFonts w:ascii="Azo Sans Lt" w:hAnsi="Azo Sans Lt" w:cstheme="minorHAnsi"/>
        </w:rPr>
      </w:pPr>
    </w:p>
    <w:p w14:paraId="102AB38A" w14:textId="77777777" w:rsidR="00A75B6C" w:rsidRPr="008475F0" w:rsidRDefault="00A75B6C" w:rsidP="001F44F7">
      <w:pPr>
        <w:spacing w:after="120"/>
        <w:jc w:val="both"/>
        <w:rPr>
          <w:rFonts w:ascii="Azo Sans Lt" w:hAnsi="Azo Sans Lt" w:cstheme="minorHAnsi"/>
        </w:rPr>
      </w:pPr>
    </w:p>
    <w:p w14:paraId="5D57D0AF" w14:textId="2EFBE270" w:rsidR="001F44F7" w:rsidRPr="008475F0" w:rsidRDefault="001F44F7" w:rsidP="001F44F7">
      <w:pPr>
        <w:spacing w:after="120"/>
        <w:jc w:val="both"/>
        <w:rPr>
          <w:rFonts w:ascii="Azo Sans Lt" w:hAnsi="Azo Sans Lt" w:cstheme="minorHAnsi"/>
        </w:rPr>
      </w:pPr>
      <w:r w:rsidRPr="008475F0">
        <w:rPr>
          <w:rFonts w:ascii="Azo Sans Lt" w:hAnsi="Azo Sans Lt" w:cstheme="minorHAnsi"/>
        </w:rPr>
        <w:t>TESTEMUNHAS:</w:t>
      </w:r>
    </w:p>
    <w:p w14:paraId="4276C61F" w14:textId="31F8F4D3" w:rsidR="007F7B13" w:rsidRPr="00C54DFB" w:rsidRDefault="007F7B13" w:rsidP="003C15BE">
      <w:pPr>
        <w:spacing w:after="120"/>
        <w:jc w:val="both"/>
        <w:rPr>
          <w:rFonts w:ascii="Azo Sans Md" w:hAnsi="Azo Sans Md" w:cstheme="minorHAnsi"/>
          <w:lang w:val="pt-BR"/>
        </w:rPr>
      </w:pPr>
    </w:p>
    <w:sectPr w:rsidR="007F7B13" w:rsidRPr="00C54DFB"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47BAC" w14:textId="77777777" w:rsidR="005A1731" w:rsidRDefault="005A1731">
      <w:r>
        <w:separator/>
      </w:r>
    </w:p>
  </w:endnote>
  <w:endnote w:type="continuationSeparator" w:id="0">
    <w:p w14:paraId="2C8BB9A1" w14:textId="77777777" w:rsidR="005A1731" w:rsidRDefault="005A1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altName w:val="Calibri"/>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eelawadee UI">
    <w:panose1 w:val="020B05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Pr="00187C1B" w:rsidRDefault="005E2922" w:rsidP="002663BD">
    <w:pPr>
      <w:pStyle w:val="Rodap"/>
      <w:jc w:val="center"/>
      <w:rPr>
        <w:rFonts w:ascii="Azo Sans Md" w:hAnsi="Azo Sans Md"/>
        <w:b/>
        <w:bCs/>
        <w:color w:val="000000"/>
        <w:sz w:val="18"/>
        <w:szCs w:val="18"/>
      </w:rPr>
    </w:pPr>
  </w:p>
  <w:p w14:paraId="435CF93D" w14:textId="622A48EC"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Av. Alberto Braune, nº 224 – 2º Andar / Sala 212 – Centro – Nova Friburgo – RJ</w:t>
    </w:r>
  </w:p>
  <w:p w14:paraId="60D26642" w14:textId="6F15C2F4"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 xml:space="preserve">CNPJ: 28.606.630/0001- 23 - e-mail: </w:t>
    </w:r>
    <w:hyperlink r:id="rId1" w:history="1">
      <w:r w:rsidR="00B27105" w:rsidRPr="00187C1B">
        <w:rPr>
          <w:rStyle w:val="Hyperlink"/>
          <w:rFonts w:ascii="Azo Sans Md" w:hAnsi="Azo Sans Md"/>
          <w:b/>
          <w:bCs/>
          <w:sz w:val="18"/>
          <w:szCs w:val="18"/>
        </w:rPr>
        <w:t>pregaoeletronico.friburgo@gmail.com</w:t>
      </w:r>
    </w:hyperlink>
    <w:r w:rsidRPr="00187C1B">
      <w:rPr>
        <w:rFonts w:ascii="Azo Sans Md" w:hAnsi="Azo Sans Md"/>
        <w:b/>
        <w:bCs/>
        <w:color w:val="000000"/>
        <w:sz w:val="18"/>
        <w:szCs w:val="18"/>
      </w:rPr>
      <w:t xml:space="preserve"> – Telefone: (22) 2523-1113</w:t>
    </w:r>
  </w:p>
  <w:p w14:paraId="51BD31BF" w14:textId="77777777" w:rsidR="005E2922" w:rsidRPr="00187C1B" w:rsidRDefault="005E2922" w:rsidP="002663BD">
    <w:pPr>
      <w:pStyle w:val="Rodap"/>
      <w:jc w:val="center"/>
      <w:rPr>
        <w:rFonts w:ascii="Azo Sans Md" w:hAnsi="Azo Sans Md"/>
        <w:b/>
        <w:bCs/>
        <w:color w:val="000000"/>
        <w:sz w:val="18"/>
        <w:szCs w:val="18"/>
      </w:rPr>
    </w:pPr>
  </w:p>
  <w:p w14:paraId="02A9EEA9" w14:textId="061F94FF" w:rsidR="002663BD" w:rsidRPr="00187C1B" w:rsidRDefault="002663BD" w:rsidP="002663BD">
    <w:pPr>
      <w:pStyle w:val="Rodap"/>
      <w:jc w:val="right"/>
      <w:rPr>
        <w:rFonts w:ascii="Azo Sans Md" w:hAnsi="Azo Sans Md"/>
        <w:sz w:val="18"/>
        <w:szCs w:val="18"/>
      </w:rPr>
    </w:pPr>
    <w:r w:rsidRPr="00187C1B">
      <w:rPr>
        <w:rFonts w:ascii="Azo Sans Md" w:hAnsi="Azo Sans Md"/>
        <w:b/>
        <w:bCs/>
        <w:color w:val="000000"/>
        <w:sz w:val="18"/>
        <w:szCs w:val="18"/>
      </w:rPr>
      <w:t xml:space="preserve">Página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PAGE  \* Arabic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1</w:t>
    </w:r>
    <w:r w:rsidRPr="00187C1B">
      <w:rPr>
        <w:rFonts w:ascii="Azo Sans Md" w:hAnsi="Azo Sans Md"/>
        <w:b/>
        <w:bCs/>
        <w:color w:val="000000"/>
        <w:sz w:val="18"/>
        <w:szCs w:val="18"/>
      </w:rPr>
      <w:fldChar w:fldCharType="end"/>
    </w:r>
    <w:r w:rsidRPr="00187C1B">
      <w:rPr>
        <w:rFonts w:ascii="Azo Sans Md" w:hAnsi="Azo Sans Md"/>
        <w:b/>
        <w:bCs/>
        <w:color w:val="000000"/>
        <w:sz w:val="18"/>
        <w:szCs w:val="18"/>
      </w:rPr>
      <w:t xml:space="preserve"> de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NUMPAGES \ * Arábico \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4</w:t>
    </w:r>
    <w:r w:rsidRPr="00187C1B">
      <w:rPr>
        <w:rFonts w:ascii="Azo Sans Md" w:hAnsi="Azo Sans Md"/>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E2379" w14:textId="77777777" w:rsidR="005A1731" w:rsidRDefault="005A1731">
      <w:r>
        <w:separator/>
      </w:r>
    </w:p>
  </w:footnote>
  <w:footnote w:type="continuationSeparator" w:id="0">
    <w:p w14:paraId="08D50DD7" w14:textId="77777777" w:rsidR="005A1731" w:rsidRDefault="005A1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5F17E00C" w:rsidR="009F2F85" w:rsidRDefault="00BD5C38" w:rsidP="00043FA7">
    <w:pPr>
      <w:pStyle w:val="Cabealho"/>
    </w:pPr>
    <w:r>
      <w:rPr>
        <w:noProof/>
      </w:rPr>
      <mc:AlternateContent>
        <mc:Choice Requires="wps">
          <w:drawing>
            <wp:anchor distT="0" distB="0" distL="0" distR="0" simplePos="0" relativeHeight="251659264" behindDoc="1" locked="0" layoutInCell="1" allowOverlap="1" wp14:anchorId="1023FA7D" wp14:editId="46AE0848">
              <wp:simplePos x="0" y="0"/>
              <wp:positionH relativeFrom="column">
                <wp:posOffset>3909695</wp:posOffset>
              </wp:positionH>
              <wp:positionV relativeFrom="paragraph">
                <wp:posOffset>-42316</wp:posOffset>
              </wp:positionV>
              <wp:extent cx="1876425" cy="428625"/>
              <wp:effectExtent l="0" t="0" r="28575" b="2857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28625"/>
                      </a:xfrm>
                      <a:prstGeom prst="rect">
                        <a:avLst/>
                      </a:prstGeom>
                      <a:solidFill>
                        <a:srgbClr val="FFFFFF"/>
                      </a:solidFill>
                      <a:ln w="9360">
                        <a:solidFill>
                          <a:srgbClr val="000000"/>
                        </a:solidFill>
                        <a:round/>
                      </a:ln>
                      <a:effectLst/>
                    </wps:spPr>
                    <wps:txbx>
                      <w:txbxContent>
                        <w:p w14:paraId="6F346666" w14:textId="4D1A2301" w:rsidR="00043FA7" w:rsidRDefault="00043FA7" w:rsidP="00043FA7">
                          <w:pPr>
                            <w:pStyle w:val="SemEspaamento"/>
                            <w:rPr>
                              <w:rFonts w:cs="Calibri"/>
                              <w:sz w:val="20"/>
                              <w:szCs w:val="20"/>
                            </w:rPr>
                          </w:pPr>
                          <w:r>
                            <w:rPr>
                              <w:rFonts w:cs="Calibri"/>
                              <w:sz w:val="20"/>
                              <w:szCs w:val="20"/>
                            </w:rPr>
                            <w:t xml:space="preserve">PROCESSO Nº: </w:t>
                          </w:r>
                          <w:r w:rsidR="00215028">
                            <w:rPr>
                              <w:rFonts w:cs="Calibri"/>
                              <w:sz w:val="20"/>
                              <w:szCs w:val="20"/>
                            </w:rPr>
                            <w:t>21885/2022</w:t>
                          </w:r>
                          <w:r>
                            <w:rPr>
                              <w:rFonts w:cs="Calibri"/>
                              <w:sz w:val="20"/>
                              <w:szCs w:val="20"/>
                            </w:rPr>
                            <w:t xml:space="preserve"> </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023FA7D" id="Retângulo 3" o:spid="_x0000_s1026" style="position:absolute;margin-left:307.85pt;margin-top:-3.35pt;width:147.75pt;height:33.7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" strokeweight=".26mm">
              <v:stroke joinstyle="round"/>
              <v:path arrowok="t"/>
              <v:textbox>
                <w:txbxContent>
                  <w:p w14:paraId="6F346666" w14:textId="4D1A2301" w:rsidR="00043FA7" w:rsidRDefault="00043FA7" w:rsidP="00043FA7">
                    <w:pPr>
                      <w:pStyle w:val="SemEspaamento"/>
                      <w:rPr>
                        <w:rFonts w:cs="Calibri"/>
                        <w:sz w:val="20"/>
                        <w:szCs w:val="20"/>
                      </w:rPr>
                    </w:pPr>
                    <w:r>
                      <w:rPr>
                        <w:rFonts w:cs="Calibri"/>
                        <w:sz w:val="20"/>
                        <w:szCs w:val="20"/>
                      </w:rPr>
                      <w:t xml:space="preserve">PROCESSO Nº: </w:t>
                    </w:r>
                    <w:r w:rsidR="00215028">
                      <w:rPr>
                        <w:rFonts w:cs="Calibri"/>
                        <w:sz w:val="20"/>
                        <w:szCs w:val="20"/>
                      </w:rPr>
                      <w:t>21885/2022</w:t>
                    </w:r>
                    <w:r>
                      <w:rPr>
                        <w:rFonts w:cs="Calibri"/>
                        <w:sz w:val="20"/>
                        <w:szCs w:val="20"/>
                      </w:rPr>
                      <w:t xml:space="preserve"> </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v:textbox>
            </v:rect>
          </w:pict>
        </mc:Fallback>
      </mc:AlternateContent>
    </w:r>
    <w:r w:rsidR="00215028" w:rsidRPr="00215028">
      <w:rPr>
        <w:rFonts w:ascii="Arial" w:eastAsia="Times New Roman" w:hAnsi="Arial" w:cs="Arial"/>
        <w:noProof/>
        <w:sz w:val="16"/>
        <w:szCs w:val="18"/>
        <w:lang w:val="pt-BR" w:eastAsia="pt-BR"/>
      </w:rPr>
      <w:drawing>
        <wp:anchor distT="0" distB="0" distL="114300" distR="114300" simplePos="0" relativeHeight="251661312" behindDoc="1" locked="0" layoutInCell="1" allowOverlap="1" wp14:anchorId="5F145346" wp14:editId="75DF64DF">
          <wp:simplePos x="0" y="0"/>
          <wp:positionH relativeFrom="column">
            <wp:posOffset>-161925</wp:posOffset>
          </wp:positionH>
          <wp:positionV relativeFrom="paragraph">
            <wp:posOffset>-216154</wp:posOffset>
          </wp:positionV>
          <wp:extent cx="3982720" cy="79692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982720" cy="796925"/>
                  </a:xfrm>
                  <a:prstGeom prst="rect">
                    <a:avLst/>
                  </a:prstGeom>
                </pic:spPr>
              </pic:pic>
            </a:graphicData>
          </a:graphic>
          <wp14:sizeRelH relativeFrom="margin">
            <wp14:pctWidth>0</wp14:pctWidth>
          </wp14:sizeRelH>
          <wp14:sizeRelV relativeFrom="margin">
            <wp14:pctHeight>0</wp14:pctHeight>
          </wp14:sizeRelV>
        </wp:anchor>
      </w:drawing>
    </w:r>
  </w:p>
  <w:p w14:paraId="1A3DC3A9" w14:textId="381D822E" w:rsidR="00043FA7" w:rsidRDefault="00043FA7" w:rsidP="00043FA7">
    <w:pPr>
      <w:pStyle w:val="Cabealho"/>
    </w:pPr>
  </w:p>
  <w:p w14:paraId="514B5829" w14:textId="13F2CA11" w:rsidR="00043FA7" w:rsidRDefault="00043FA7" w:rsidP="00043FA7">
    <w:pPr>
      <w:pStyle w:val="Cabealho"/>
    </w:pPr>
  </w:p>
  <w:p w14:paraId="205D498A" w14:textId="77777777" w:rsidR="00043FA7" w:rsidRPr="00043FA7" w:rsidRDefault="00043FA7" w:rsidP="00043FA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04255B8"/>
    <w:multiLevelType w:val="multilevel"/>
    <w:tmpl w:val="86B446CC"/>
    <w:lvl w:ilvl="0">
      <w:start w:val="1"/>
      <w:numFmt w:val="decimal"/>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3BE635F8"/>
    <w:multiLevelType w:val="multilevel"/>
    <w:tmpl w:val="3BE635F8"/>
    <w:lvl w:ilvl="0">
      <w:start w:val="1"/>
      <w:numFmt w:val="decimal"/>
      <w:suff w:val="space"/>
      <w:lvlText w:val="%1."/>
      <w:lvlJc w:val="left"/>
      <w:pPr>
        <w:ind w:left="0" w:firstLine="0"/>
      </w:pPr>
      <w:rPr>
        <w:b/>
        <w:sz w:val="28"/>
        <w:szCs w:val="28"/>
      </w:rPr>
    </w:lvl>
    <w:lvl w:ilvl="1">
      <w:start w:val="1"/>
      <w:numFmt w:val="decimal"/>
      <w:suff w:val="space"/>
      <w:lvlText w:val="%1.%2"/>
      <w:lvlJc w:val="left"/>
      <w:pPr>
        <w:ind w:left="0" w:firstLine="0"/>
      </w:pPr>
      <w:rPr>
        <w:b w:val="0"/>
        <w:sz w:val="24"/>
        <w:szCs w:val="24"/>
      </w:rPr>
    </w:lvl>
    <w:lvl w:ilvl="2">
      <w:start w:val="1"/>
      <w:numFmt w:val="decimal"/>
      <w:suff w:val="space"/>
      <w:lvlText w:val="%1.%2.%3"/>
      <w:lvlJc w:val="left"/>
      <w:pPr>
        <w:ind w:left="0" w:firstLine="0"/>
      </w:pPr>
      <w:rPr>
        <w:b w:val="0"/>
        <w:sz w:val="24"/>
        <w:szCs w:val="24"/>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6"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9A2600"/>
    <w:multiLevelType w:val="multilevel"/>
    <w:tmpl w:val="30C8DC02"/>
    <w:lvl w:ilvl="0">
      <w:start w:val="2"/>
      <w:numFmt w:val="decimal"/>
      <w:lvlText w:val="%1."/>
      <w:lvlJc w:val="left"/>
      <w:pPr>
        <w:tabs>
          <w:tab w:val="num" w:pos="360"/>
        </w:tabs>
        <w:ind w:left="720" w:hanging="360"/>
      </w:pPr>
      <w:rPr>
        <w:rFonts w:ascii="Arial" w:hAnsi="Arial"/>
        <w:b/>
        <w:sz w:val="22"/>
      </w:rPr>
    </w:lvl>
    <w:lvl w:ilvl="1">
      <w:start w:val="1"/>
      <w:numFmt w:val="decimal"/>
      <w:lvlText w:val="%1.%2."/>
      <w:lvlJc w:val="left"/>
      <w:pPr>
        <w:tabs>
          <w:tab w:val="num" w:pos="360"/>
        </w:tabs>
        <w:ind w:left="1080" w:hanging="360"/>
      </w:pPr>
      <w:rPr>
        <w:rFonts w:ascii="Century Gothic" w:hAnsi="Century Gothic"/>
        <w:b/>
        <w:sz w:val="22"/>
      </w:rPr>
    </w:lvl>
    <w:lvl w:ilvl="2">
      <w:start w:val="1"/>
      <w:numFmt w:val="decimal"/>
      <w:lvlText w:val="%1.%2.%3."/>
      <w:lvlJc w:val="left"/>
      <w:pPr>
        <w:tabs>
          <w:tab w:val="num" w:pos="360"/>
        </w:tabs>
        <w:ind w:left="1800" w:hanging="720"/>
      </w:pPr>
      <w:rPr>
        <w:rFonts w:ascii="Leelawadee UI" w:hAnsi="Leelawadee UI"/>
        <w:b/>
        <w:strike w:val="0"/>
        <w:dstrike w:val="0"/>
        <w:sz w:val="22"/>
        <w:u w:val="none"/>
      </w:rPr>
    </w:lvl>
    <w:lvl w:ilvl="3">
      <w:start w:val="1"/>
      <w:numFmt w:val="decimal"/>
      <w:lvlText w:val="%1.%2.%3.%4."/>
      <w:lvlJc w:val="left"/>
      <w:pPr>
        <w:tabs>
          <w:tab w:val="num" w:pos="360"/>
        </w:tabs>
        <w:ind w:left="2160" w:hanging="720"/>
      </w:pPr>
      <w:rPr>
        <w:b w:val="0"/>
      </w:rPr>
    </w:lvl>
    <w:lvl w:ilvl="4">
      <w:start w:val="1"/>
      <w:numFmt w:val="decimal"/>
      <w:lvlText w:val="%1.%2.%3.%4.%5."/>
      <w:lvlJc w:val="left"/>
      <w:pPr>
        <w:tabs>
          <w:tab w:val="num" w:pos="360"/>
        </w:tabs>
        <w:ind w:left="2880" w:hanging="1080"/>
      </w:pPr>
      <w:rPr>
        <w:b w:val="0"/>
      </w:rPr>
    </w:lvl>
    <w:lvl w:ilvl="5">
      <w:start w:val="1"/>
      <w:numFmt w:val="decimal"/>
      <w:lvlText w:val="%1.%2.%3.%4.%5.%6."/>
      <w:lvlJc w:val="left"/>
      <w:pPr>
        <w:tabs>
          <w:tab w:val="num" w:pos="360"/>
        </w:tabs>
        <w:ind w:left="3240" w:hanging="1080"/>
      </w:pPr>
      <w:rPr>
        <w:b w:val="0"/>
      </w:rPr>
    </w:lvl>
    <w:lvl w:ilvl="6">
      <w:start w:val="1"/>
      <w:numFmt w:val="decimal"/>
      <w:lvlText w:val="%1.%2.%3.%4.%5.%6.%7."/>
      <w:lvlJc w:val="left"/>
      <w:pPr>
        <w:tabs>
          <w:tab w:val="num" w:pos="360"/>
        </w:tabs>
        <w:ind w:left="3960" w:hanging="1440"/>
      </w:pPr>
      <w:rPr>
        <w:b w:val="0"/>
      </w:rPr>
    </w:lvl>
    <w:lvl w:ilvl="7">
      <w:start w:val="1"/>
      <w:numFmt w:val="decimal"/>
      <w:lvlText w:val="%1.%2.%3.%4.%5.%6.%7.%8."/>
      <w:lvlJc w:val="left"/>
      <w:pPr>
        <w:tabs>
          <w:tab w:val="num" w:pos="360"/>
        </w:tabs>
        <w:ind w:left="4320" w:hanging="1440"/>
      </w:pPr>
      <w:rPr>
        <w:b w:val="0"/>
      </w:rPr>
    </w:lvl>
    <w:lvl w:ilvl="8">
      <w:start w:val="1"/>
      <w:numFmt w:val="decimal"/>
      <w:lvlText w:val="%1.%2.%3.%4.%5.%6.%7.%8.%9."/>
      <w:lvlJc w:val="left"/>
      <w:pPr>
        <w:tabs>
          <w:tab w:val="num" w:pos="360"/>
        </w:tabs>
        <w:ind w:left="5040" w:hanging="1800"/>
      </w:pPr>
      <w:rPr>
        <w:b w:val="0"/>
      </w:rPr>
    </w:lvl>
  </w:abstractNum>
  <w:abstractNum w:abstractNumId="18"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61AD6604"/>
    <w:multiLevelType w:val="multilevel"/>
    <w:tmpl w:val="C874C52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bullet"/>
      <w:lvlText w:val=""/>
      <w:lvlJc w:val="left"/>
      <w:pPr>
        <w:ind w:left="502" w:hanging="360"/>
      </w:pPr>
      <w:rPr>
        <w:rFonts w:ascii="Symbol" w:hAnsi="Symbol"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23"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3"/>
  </w:num>
  <w:num w:numId="3">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3"/>
  </w:num>
  <w:num w:numId="9">
    <w:abstractNumId w:val="23"/>
  </w:num>
  <w:num w:numId="10">
    <w:abstractNumId w:val="18"/>
  </w:num>
  <w:num w:numId="11">
    <w:abstractNumId w:val="19"/>
  </w:num>
  <w:num w:numId="12">
    <w:abstractNumId w:val="25"/>
  </w:num>
  <w:num w:numId="13">
    <w:abstractNumId w:val="14"/>
  </w:num>
  <w:num w:numId="14">
    <w:abstractNumId w:val="27"/>
  </w:num>
  <w:num w:numId="15">
    <w:abstractNumId w:val="3"/>
  </w:num>
  <w:num w:numId="16">
    <w:abstractNumId w:val="11"/>
  </w:num>
  <w:num w:numId="17">
    <w:abstractNumId w:val="7"/>
  </w:num>
  <w:num w:numId="18">
    <w:abstractNumId w:val="26"/>
  </w:num>
  <w:num w:numId="19">
    <w:abstractNumId w:val="5"/>
  </w:num>
  <w:num w:numId="20">
    <w:abstractNumId w:val="9"/>
  </w:num>
  <w:num w:numId="21">
    <w:abstractNumId w:val="24"/>
  </w:num>
  <w:num w:numId="22">
    <w:abstractNumId w:val="20"/>
  </w:num>
  <w:num w:numId="23">
    <w:abstractNumId w:val="4"/>
  </w:num>
  <w:num w:numId="24">
    <w:abstractNumId w:val="21"/>
  </w:num>
  <w:num w:numId="25">
    <w:abstractNumId w:val="16"/>
  </w:num>
  <w:num w:numId="26">
    <w:abstractNumId w:val="8"/>
  </w:num>
  <w:num w:numId="27">
    <w:abstractNumId w:val="10"/>
  </w:num>
  <w:num w:numId="28">
    <w:abstractNumId w:val="1"/>
  </w:num>
  <w:num w:numId="29">
    <w:abstractNumId w:val="1"/>
  </w:num>
  <w:num w:numId="30">
    <w:abstractNumId w:val="12"/>
  </w:num>
  <w:num w:numId="31">
    <w:abstractNumId w:val="6"/>
  </w:num>
  <w:num w:numId="32">
    <w:abstractNumId w:val="17"/>
  </w:num>
  <w:num w:numId="33">
    <w:abstractNumId w:val="15"/>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6803"/>
    <w:rsid w:val="000168E3"/>
    <w:rsid w:val="00043FA7"/>
    <w:rsid w:val="00055A35"/>
    <w:rsid w:val="00060815"/>
    <w:rsid w:val="00064A3F"/>
    <w:rsid w:val="000659B7"/>
    <w:rsid w:val="00083815"/>
    <w:rsid w:val="00085986"/>
    <w:rsid w:val="00092735"/>
    <w:rsid w:val="00097D7B"/>
    <w:rsid w:val="000B23ED"/>
    <w:rsid w:val="000D6176"/>
    <w:rsid w:val="000E4CF2"/>
    <w:rsid w:val="000E6000"/>
    <w:rsid w:val="000E6DAE"/>
    <w:rsid w:val="000F0F17"/>
    <w:rsid w:val="000F2826"/>
    <w:rsid w:val="00100FEB"/>
    <w:rsid w:val="0010179C"/>
    <w:rsid w:val="00102A53"/>
    <w:rsid w:val="001079D7"/>
    <w:rsid w:val="001272CC"/>
    <w:rsid w:val="00130DCF"/>
    <w:rsid w:val="0014211A"/>
    <w:rsid w:val="00144F70"/>
    <w:rsid w:val="00165D70"/>
    <w:rsid w:val="00185DBF"/>
    <w:rsid w:val="00187C1B"/>
    <w:rsid w:val="00193060"/>
    <w:rsid w:val="001A0D41"/>
    <w:rsid w:val="001B5037"/>
    <w:rsid w:val="001B55DF"/>
    <w:rsid w:val="001D1890"/>
    <w:rsid w:val="001D32DF"/>
    <w:rsid w:val="001D4AC3"/>
    <w:rsid w:val="001E3568"/>
    <w:rsid w:val="001F44F7"/>
    <w:rsid w:val="00204C8A"/>
    <w:rsid w:val="00215028"/>
    <w:rsid w:val="00227DC7"/>
    <w:rsid w:val="00243E36"/>
    <w:rsid w:val="002556A7"/>
    <w:rsid w:val="002573CE"/>
    <w:rsid w:val="00257889"/>
    <w:rsid w:val="002663BD"/>
    <w:rsid w:val="00276B5D"/>
    <w:rsid w:val="0028199E"/>
    <w:rsid w:val="0028504B"/>
    <w:rsid w:val="002A7071"/>
    <w:rsid w:val="002C29E7"/>
    <w:rsid w:val="002E551F"/>
    <w:rsid w:val="002F2CC8"/>
    <w:rsid w:val="00315F43"/>
    <w:rsid w:val="0032285B"/>
    <w:rsid w:val="00322C86"/>
    <w:rsid w:val="00326DB2"/>
    <w:rsid w:val="003370B0"/>
    <w:rsid w:val="00340624"/>
    <w:rsid w:val="00347799"/>
    <w:rsid w:val="0035351B"/>
    <w:rsid w:val="0035743C"/>
    <w:rsid w:val="003578AC"/>
    <w:rsid w:val="00380F2F"/>
    <w:rsid w:val="00385663"/>
    <w:rsid w:val="00390F82"/>
    <w:rsid w:val="003920AB"/>
    <w:rsid w:val="00392DE5"/>
    <w:rsid w:val="0039504F"/>
    <w:rsid w:val="0039763D"/>
    <w:rsid w:val="003A1163"/>
    <w:rsid w:val="003A1A4D"/>
    <w:rsid w:val="003B2A0D"/>
    <w:rsid w:val="003B4554"/>
    <w:rsid w:val="003B5284"/>
    <w:rsid w:val="003B53CC"/>
    <w:rsid w:val="003C14A5"/>
    <w:rsid w:val="003C15BE"/>
    <w:rsid w:val="003C1DC7"/>
    <w:rsid w:val="003E4A77"/>
    <w:rsid w:val="00403108"/>
    <w:rsid w:val="0041063D"/>
    <w:rsid w:val="00413F35"/>
    <w:rsid w:val="00417717"/>
    <w:rsid w:val="00430C16"/>
    <w:rsid w:val="00436587"/>
    <w:rsid w:val="0044502E"/>
    <w:rsid w:val="00461F93"/>
    <w:rsid w:val="00466BF6"/>
    <w:rsid w:val="0047582C"/>
    <w:rsid w:val="0048007A"/>
    <w:rsid w:val="004959AC"/>
    <w:rsid w:val="004A09DC"/>
    <w:rsid w:val="004B61AB"/>
    <w:rsid w:val="004D0A56"/>
    <w:rsid w:val="004D3E0A"/>
    <w:rsid w:val="004E079B"/>
    <w:rsid w:val="004E221E"/>
    <w:rsid w:val="005041CA"/>
    <w:rsid w:val="005065E3"/>
    <w:rsid w:val="005241B8"/>
    <w:rsid w:val="005258A4"/>
    <w:rsid w:val="00541C15"/>
    <w:rsid w:val="005466C3"/>
    <w:rsid w:val="00546D34"/>
    <w:rsid w:val="00563586"/>
    <w:rsid w:val="005A1731"/>
    <w:rsid w:val="005C402B"/>
    <w:rsid w:val="005D7CC0"/>
    <w:rsid w:val="005E2922"/>
    <w:rsid w:val="005E753D"/>
    <w:rsid w:val="005F489A"/>
    <w:rsid w:val="005F5E8D"/>
    <w:rsid w:val="005F6177"/>
    <w:rsid w:val="00604469"/>
    <w:rsid w:val="00617731"/>
    <w:rsid w:val="00617943"/>
    <w:rsid w:val="00617E05"/>
    <w:rsid w:val="00620E2E"/>
    <w:rsid w:val="00623F21"/>
    <w:rsid w:val="0062482D"/>
    <w:rsid w:val="006306EF"/>
    <w:rsid w:val="00637E49"/>
    <w:rsid w:val="00641674"/>
    <w:rsid w:val="00645026"/>
    <w:rsid w:val="006709DA"/>
    <w:rsid w:val="0067457F"/>
    <w:rsid w:val="00691421"/>
    <w:rsid w:val="00696535"/>
    <w:rsid w:val="006B62AB"/>
    <w:rsid w:val="006D6562"/>
    <w:rsid w:val="006E41E6"/>
    <w:rsid w:val="006E5958"/>
    <w:rsid w:val="007168B3"/>
    <w:rsid w:val="007270C7"/>
    <w:rsid w:val="00735ADD"/>
    <w:rsid w:val="0075018C"/>
    <w:rsid w:val="007506FB"/>
    <w:rsid w:val="00763341"/>
    <w:rsid w:val="00773AA0"/>
    <w:rsid w:val="007767C7"/>
    <w:rsid w:val="00785D66"/>
    <w:rsid w:val="0079421E"/>
    <w:rsid w:val="007F7B13"/>
    <w:rsid w:val="00814BB1"/>
    <w:rsid w:val="008311C9"/>
    <w:rsid w:val="00831574"/>
    <w:rsid w:val="0083657B"/>
    <w:rsid w:val="00837319"/>
    <w:rsid w:val="008375B8"/>
    <w:rsid w:val="008475F0"/>
    <w:rsid w:val="00857EE4"/>
    <w:rsid w:val="00860A90"/>
    <w:rsid w:val="00870B00"/>
    <w:rsid w:val="00872F10"/>
    <w:rsid w:val="00873CE3"/>
    <w:rsid w:val="008756B2"/>
    <w:rsid w:val="008828B6"/>
    <w:rsid w:val="008843C8"/>
    <w:rsid w:val="00884B47"/>
    <w:rsid w:val="00885008"/>
    <w:rsid w:val="0089518A"/>
    <w:rsid w:val="008A046D"/>
    <w:rsid w:val="008A1BE7"/>
    <w:rsid w:val="008A3FF3"/>
    <w:rsid w:val="008A72D1"/>
    <w:rsid w:val="008B1D7C"/>
    <w:rsid w:val="008C47CA"/>
    <w:rsid w:val="008C4D64"/>
    <w:rsid w:val="008D0B0F"/>
    <w:rsid w:val="008D78EA"/>
    <w:rsid w:val="008E4F62"/>
    <w:rsid w:val="008E65D4"/>
    <w:rsid w:val="008E6D4F"/>
    <w:rsid w:val="009039E8"/>
    <w:rsid w:val="009063BB"/>
    <w:rsid w:val="009162EB"/>
    <w:rsid w:val="009213D5"/>
    <w:rsid w:val="009553C6"/>
    <w:rsid w:val="00971993"/>
    <w:rsid w:val="00974672"/>
    <w:rsid w:val="00974A4B"/>
    <w:rsid w:val="00975829"/>
    <w:rsid w:val="009877CB"/>
    <w:rsid w:val="00996D5C"/>
    <w:rsid w:val="009F2F85"/>
    <w:rsid w:val="00A06D2F"/>
    <w:rsid w:val="00A111BA"/>
    <w:rsid w:val="00A14FF7"/>
    <w:rsid w:val="00A229E2"/>
    <w:rsid w:val="00A327A0"/>
    <w:rsid w:val="00A74974"/>
    <w:rsid w:val="00A75B6C"/>
    <w:rsid w:val="00A87002"/>
    <w:rsid w:val="00A92914"/>
    <w:rsid w:val="00A96CB2"/>
    <w:rsid w:val="00A96E16"/>
    <w:rsid w:val="00AC1E49"/>
    <w:rsid w:val="00AC69AD"/>
    <w:rsid w:val="00AD022C"/>
    <w:rsid w:val="00AE7153"/>
    <w:rsid w:val="00AF4EE0"/>
    <w:rsid w:val="00AF5DD4"/>
    <w:rsid w:val="00AF6B88"/>
    <w:rsid w:val="00B02294"/>
    <w:rsid w:val="00B03288"/>
    <w:rsid w:val="00B061E6"/>
    <w:rsid w:val="00B12062"/>
    <w:rsid w:val="00B13DC2"/>
    <w:rsid w:val="00B25D0B"/>
    <w:rsid w:val="00B26F60"/>
    <w:rsid w:val="00B27105"/>
    <w:rsid w:val="00B30CA0"/>
    <w:rsid w:val="00B676BB"/>
    <w:rsid w:val="00B721DC"/>
    <w:rsid w:val="00B92016"/>
    <w:rsid w:val="00B923BE"/>
    <w:rsid w:val="00BA1327"/>
    <w:rsid w:val="00BA2AC6"/>
    <w:rsid w:val="00BA68EF"/>
    <w:rsid w:val="00BB36D3"/>
    <w:rsid w:val="00BB3B8F"/>
    <w:rsid w:val="00BB527C"/>
    <w:rsid w:val="00BB61D2"/>
    <w:rsid w:val="00BD5C38"/>
    <w:rsid w:val="00BE3C4E"/>
    <w:rsid w:val="00BE3CE6"/>
    <w:rsid w:val="00BF3141"/>
    <w:rsid w:val="00C12366"/>
    <w:rsid w:val="00C54DFB"/>
    <w:rsid w:val="00C55376"/>
    <w:rsid w:val="00C55896"/>
    <w:rsid w:val="00C74C9C"/>
    <w:rsid w:val="00C81401"/>
    <w:rsid w:val="00C81B18"/>
    <w:rsid w:val="00C876B7"/>
    <w:rsid w:val="00C91A0C"/>
    <w:rsid w:val="00CA5F9F"/>
    <w:rsid w:val="00CB1E9D"/>
    <w:rsid w:val="00CB6468"/>
    <w:rsid w:val="00CB7984"/>
    <w:rsid w:val="00CC288A"/>
    <w:rsid w:val="00CC666F"/>
    <w:rsid w:val="00CE1CB6"/>
    <w:rsid w:val="00CF467B"/>
    <w:rsid w:val="00D06A05"/>
    <w:rsid w:val="00D22BFB"/>
    <w:rsid w:val="00D22F45"/>
    <w:rsid w:val="00D249B9"/>
    <w:rsid w:val="00D2776D"/>
    <w:rsid w:val="00D27AFB"/>
    <w:rsid w:val="00D70454"/>
    <w:rsid w:val="00D70EAD"/>
    <w:rsid w:val="00D7299B"/>
    <w:rsid w:val="00D73E45"/>
    <w:rsid w:val="00D9158F"/>
    <w:rsid w:val="00DA0D02"/>
    <w:rsid w:val="00DB6EA1"/>
    <w:rsid w:val="00DD641A"/>
    <w:rsid w:val="00DE4FD8"/>
    <w:rsid w:val="00E12775"/>
    <w:rsid w:val="00E151D6"/>
    <w:rsid w:val="00E26E61"/>
    <w:rsid w:val="00E27B1B"/>
    <w:rsid w:val="00E30BFB"/>
    <w:rsid w:val="00E40A97"/>
    <w:rsid w:val="00E4547A"/>
    <w:rsid w:val="00E73173"/>
    <w:rsid w:val="00E77501"/>
    <w:rsid w:val="00E87FEF"/>
    <w:rsid w:val="00EB35BD"/>
    <w:rsid w:val="00EC0B90"/>
    <w:rsid w:val="00EC7959"/>
    <w:rsid w:val="00EE2035"/>
    <w:rsid w:val="00EF6AA9"/>
    <w:rsid w:val="00F30FF9"/>
    <w:rsid w:val="00F336C7"/>
    <w:rsid w:val="00F37352"/>
    <w:rsid w:val="00F40051"/>
    <w:rsid w:val="00F43592"/>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541C1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comentrio">
    <w:name w:val="annotation text"/>
    <w:basedOn w:val="Normal"/>
    <w:link w:val="TextodecomentrioChar"/>
    <w:qFormat/>
    <w:rsid w:val="008843C8"/>
    <w:pPr>
      <w:widowControl/>
      <w:suppressAutoHyphens/>
      <w:autoSpaceDE/>
      <w:autoSpaceDN/>
    </w:pPr>
    <w:rPr>
      <w:rFonts w:ascii="Times New Roman" w:eastAsia="Times New Roman" w:hAnsi="Times New Roman" w:cs="Times New Roman"/>
      <w:sz w:val="20"/>
      <w:szCs w:val="20"/>
      <w:lang w:val="pt-BR" w:eastAsia="pt-BR"/>
    </w:rPr>
  </w:style>
  <w:style w:type="character" w:customStyle="1" w:styleId="TextodecomentrioChar">
    <w:name w:val="Texto de comentário Char"/>
    <w:basedOn w:val="Fontepargpadro"/>
    <w:link w:val="Textodecomentrio"/>
    <w:rsid w:val="008843C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11</Pages>
  <Words>4012</Words>
  <Characters>21667</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Win10</cp:lastModifiedBy>
  <cp:revision>203</cp:revision>
  <cp:lastPrinted>2023-02-28T18:51:00Z</cp:lastPrinted>
  <dcterms:created xsi:type="dcterms:W3CDTF">2021-07-06T19:42:00Z</dcterms:created>
  <dcterms:modified xsi:type="dcterms:W3CDTF">2023-05-30T17:13:00Z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